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E4A46" w14:textId="77777777" w:rsidR="00B238DF" w:rsidRPr="00B318D5" w:rsidRDefault="00B238DF" w:rsidP="00393BCD">
      <w:pPr>
        <w:spacing w:after="0" w:line="240" w:lineRule="auto"/>
        <w:ind w:right="-630"/>
        <w:rPr>
          <w:rFonts w:ascii="Footlight MT Light" w:hAnsi="Footlight MT Light"/>
          <w:b/>
        </w:rPr>
      </w:pPr>
      <w:r w:rsidRPr="00B20104">
        <w:rPr>
          <w:rFonts w:ascii="Footlight MT Light" w:hAnsi="Footlight MT Light"/>
          <w:b/>
          <w:u w:val="single"/>
        </w:rPr>
        <w:t>Due Date: Your first day of AP English Literature</w:t>
      </w:r>
      <w:r w:rsidR="00B318D5">
        <w:rPr>
          <w:rFonts w:ascii="Footlight MT Light" w:hAnsi="Footlight MT Light"/>
          <w:b/>
        </w:rPr>
        <w:t xml:space="preserve"> (Late submissions will receive half credit) </w:t>
      </w:r>
    </w:p>
    <w:p w14:paraId="15B454B2" w14:textId="77777777" w:rsidR="008D4309" w:rsidRPr="00B20104" w:rsidRDefault="008D4309" w:rsidP="00393BCD">
      <w:pPr>
        <w:pStyle w:val="ListParagraph"/>
        <w:numPr>
          <w:ilvl w:val="0"/>
          <w:numId w:val="19"/>
        </w:numPr>
        <w:tabs>
          <w:tab w:val="left" w:pos="360"/>
        </w:tabs>
        <w:spacing w:after="0" w:line="240" w:lineRule="auto"/>
        <w:ind w:left="0" w:right="-630" w:firstLine="0"/>
        <w:rPr>
          <w:rFonts w:ascii="Footlight MT Light" w:hAnsi="Footlight MT Light"/>
          <w:b/>
        </w:rPr>
      </w:pPr>
      <w:r w:rsidRPr="00B20104">
        <w:rPr>
          <w:rFonts w:ascii="Footlight MT Light" w:hAnsi="Footlight MT Light"/>
          <w:b/>
        </w:rPr>
        <w:t>Read the following book.</w:t>
      </w:r>
    </w:p>
    <w:p w14:paraId="2AC3D909" w14:textId="23EF2444" w:rsidR="00A435D1" w:rsidRDefault="00276D96" w:rsidP="00276D96">
      <w:pPr>
        <w:pStyle w:val="ListParagraph"/>
        <w:tabs>
          <w:tab w:val="left" w:pos="360"/>
        </w:tabs>
        <w:spacing w:after="0" w:line="240" w:lineRule="auto"/>
        <w:ind w:left="360" w:right="-630"/>
        <w:rPr>
          <w:rFonts w:ascii="Footlight MT Light" w:hAnsi="Footlight MT Light"/>
        </w:rPr>
      </w:pPr>
      <w:r>
        <w:rPr>
          <w:rFonts w:ascii="Footlight MT Light" w:hAnsi="Footlight MT Light"/>
        </w:rPr>
        <w:t xml:space="preserve">Shakespeare, William. </w:t>
      </w:r>
      <w:r>
        <w:rPr>
          <w:rFonts w:ascii="Footlight MT Light" w:hAnsi="Footlight MT Light"/>
          <w:i/>
          <w:iCs/>
        </w:rPr>
        <w:t>Romeo and Juliet</w:t>
      </w:r>
      <w:r w:rsidR="00EF3628" w:rsidRPr="00B20104">
        <w:rPr>
          <w:rFonts w:ascii="Footlight MT Light" w:hAnsi="Footlight MT Light"/>
        </w:rPr>
        <w:t xml:space="preserve">. New York: </w:t>
      </w:r>
      <w:r w:rsidRPr="00276D96">
        <w:rPr>
          <w:rFonts w:ascii="Footlight MT Light" w:hAnsi="Footlight MT Light" w:cs="Arial"/>
          <w:color w:val="333333"/>
          <w:sz w:val="20"/>
          <w:szCs w:val="20"/>
        </w:rPr>
        <w:t>Simon &amp; Schuster</w:t>
      </w:r>
      <w:r w:rsidR="00EF3628" w:rsidRPr="00276D96">
        <w:rPr>
          <w:rFonts w:ascii="Footlight MT Light" w:hAnsi="Footlight MT Light"/>
        </w:rPr>
        <w:t>, 200</w:t>
      </w:r>
      <w:r w:rsidRPr="00276D96">
        <w:rPr>
          <w:rFonts w:ascii="Footlight MT Light" w:hAnsi="Footlight MT Light"/>
        </w:rPr>
        <w:t>4</w:t>
      </w:r>
      <w:r w:rsidR="00EF3628" w:rsidRPr="00276D96">
        <w:rPr>
          <w:rFonts w:ascii="Footlight MT Light" w:hAnsi="Footlight MT Light"/>
        </w:rPr>
        <w:t>. Print.</w:t>
      </w:r>
    </w:p>
    <w:p w14:paraId="29A4F3D9" w14:textId="77777777" w:rsidR="00276D96" w:rsidRDefault="00276D96" w:rsidP="00276D96">
      <w:pPr>
        <w:tabs>
          <w:tab w:val="left" w:pos="360"/>
        </w:tabs>
        <w:spacing w:after="0" w:line="240" w:lineRule="auto"/>
        <w:ind w:right="-630"/>
        <w:rPr>
          <w:rFonts w:ascii="Footlight MT Light" w:hAnsi="Footlight MT Light"/>
          <w:b/>
          <w:bCs/>
        </w:rPr>
      </w:pPr>
      <w:r>
        <w:rPr>
          <w:rFonts w:ascii="Footlight MT Light" w:hAnsi="Footlight MT Light"/>
          <w:b/>
          <w:bCs/>
        </w:rPr>
        <w:t xml:space="preserve">      </w:t>
      </w:r>
    </w:p>
    <w:p w14:paraId="0156EB2B" w14:textId="382B981C" w:rsidR="00276D96" w:rsidRPr="00276D96" w:rsidRDefault="00276D96" w:rsidP="00276D96">
      <w:pPr>
        <w:tabs>
          <w:tab w:val="left" w:pos="360"/>
        </w:tabs>
        <w:spacing w:after="0" w:line="240" w:lineRule="auto"/>
        <w:ind w:right="-630"/>
        <w:rPr>
          <w:rFonts w:ascii="Footlight MT Light" w:hAnsi="Footlight MT Light"/>
        </w:rPr>
      </w:pPr>
      <w:r>
        <w:rPr>
          <w:rFonts w:ascii="Footlight MT Light" w:hAnsi="Footlight MT Light"/>
          <w:b/>
          <w:bCs/>
        </w:rPr>
        <w:tab/>
      </w:r>
      <w:r w:rsidRPr="00276D96">
        <w:rPr>
          <w:rFonts w:ascii="Footlight MT Light" w:hAnsi="Footlight MT Light"/>
          <w:b/>
          <w:bCs/>
        </w:rPr>
        <w:t>ISBN-10:</w:t>
      </w:r>
      <w:r w:rsidRPr="00276D96">
        <w:rPr>
          <w:rFonts w:ascii="Footlight MT Light" w:hAnsi="Footlight MT Light"/>
        </w:rPr>
        <w:t xml:space="preserve"> 0743477111</w:t>
      </w:r>
    </w:p>
    <w:p w14:paraId="7E88837E" w14:textId="77777777" w:rsidR="00276D96" w:rsidRPr="00276D96" w:rsidRDefault="00276D96" w:rsidP="00276D96">
      <w:pPr>
        <w:tabs>
          <w:tab w:val="left" w:pos="360"/>
        </w:tabs>
        <w:spacing w:after="0" w:line="240" w:lineRule="auto"/>
        <w:ind w:left="360" w:right="-630"/>
        <w:rPr>
          <w:rFonts w:ascii="Footlight MT Light" w:hAnsi="Footlight MT Light"/>
        </w:rPr>
      </w:pPr>
      <w:r w:rsidRPr="00276D96">
        <w:rPr>
          <w:rFonts w:ascii="Footlight MT Light" w:hAnsi="Footlight MT Light"/>
          <w:b/>
          <w:bCs/>
        </w:rPr>
        <w:t>ISBN-13:</w:t>
      </w:r>
      <w:r w:rsidRPr="00276D96">
        <w:rPr>
          <w:rFonts w:ascii="Footlight MT Light" w:hAnsi="Footlight MT Light"/>
        </w:rPr>
        <w:t xml:space="preserve"> 978-0671722852</w:t>
      </w:r>
    </w:p>
    <w:p w14:paraId="33AC53E3" w14:textId="5F9CA2C3" w:rsidR="00276D96" w:rsidRPr="00276D96" w:rsidRDefault="00276D96" w:rsidP="00276D96">
      <w:pPr>
        <w:tabs>
          <w:tab w:val="left" w:pos="360"/>
        </w:tabs>
        <w:spacing w:after="0" w:line="240" w:lineRule="auto"/>
        <w:ind w:right="-630"/>
        <w:rPr>
          <w:rFonts w:ascii="Footlight MT Light" w:hAnsi="Footlight MT Light"/>
        </w:rPr>
      </w:pPr>
    </w:p>
    <w:p w14:paraId="3669EC29" w14:textId="77777777" w:rsidR="00D05A4D" w:rsidRPr="00B20104" w:rsidRDefault="00C20919" w:rsidP="00393BCD">
      <w:pPr>
        <w:pStyle w:val="NoSpacing"/>
        <w:numPr>
          <w:ilvl w:val="0"/>
          <w:numId w:val="19"/>
        </w:numPr>
        <w:tabs>
          <w:tab w:val="left" w:pos="360"/>
        </w:tabs>
        <w:ind w:left="0" w:right="-630" w:firstLine="0"/>
        <w:rPr>
          <w:rFonts w:ascii="Footlight MT Light" w:hAnsi="Footlight MT Light"/>
          <w:b/>
        </w:rPr>
      </w:pPr>
      <w:r>
        <w:rPr>
          <w:rFonts w:ascii="Footlight MT Light" w:hAnsi="Footlight MT Light"/>
          <w:b/>
        </w:rPr>
        <w:t>Purpose Statements</w:t>
      </w:r>
      <w:r w:rsidR="00D05A4D" w:rsidRPr="00B20104">
        <w:rPr>
          <w:rFonts w:ascii="Footlight MT Light" w:hAnsi="Footlight MT Light"/>
        </w:rPr>
        <w:t>.</w:t>
      </w:r>
    </w:p>
    <w:p w14:paraId="1895BC16" w14:textId="7D9DE83A" w:rsidR="00A435D1" w:rsidRDefault="00A435D1" w:rsidP="00C20919">
      <w:pPr>
        <w:pStyle w:val="ListParagraph"/>
        <w:tabs>
          <w:tab w:val="left" w:pos="360"/>
        </w:tabs>
        <w:ind w:left="360" w:right="-630"/>
        <w:rPr>
          <w:rFonts w:ascii="Footlight MT Light" w:hAnsi="Footlight MT Light"/>
          <w:iCs/>
        </w:rPr>
      </w:pPr>
      <w:r w:rsidRPr="00B20104">
        <w:rPr>
          <w:rFonts w:ascii="Footlight MT Light" w:hAnsi="Footlight MT Light"/>
          <w:iCs/>
        </w:rPr>
        <w:t xml:space="preserve">Provide 10 </w:t>
      </w:r>
      <w:r w:rsidR="00C20919">
        <w:rPr>
          <w:rFonts w:ascii="Footlight MT Light" w:hAnsi="Footlight MT Light"/>
          <w:iCs/>
        </w:rPr>
        <w:t xml:space="preserve">purpose statements </w:t>
      </w:r>
      <w:r w:rsidRPr="00B20104">
        <w:rPr>
          <w:rFonts w:ascii="Footlight MT Light" w:hAnsi="Footlight MT Light"/>
          <w:iCs/>
        </w:rPr>
        <w:t xml:space="preserve">that help to illustrate/highlight the main </w:t>
      </w:r>
      <w:r w:rsidR="00C20919">
        <w:rPr>
          <w:rFonts w:ascii="Footlight MT Light" w:hAnsi="Footlight MT Light"/>
          <w:iCs/>
        </w:rPr>
        <w:t>elements</w:t>
      </w:r>
      <w:r w:rsidRPr="00B20104">
        <w:rPr>
          <w:rFonts w:ascii="Footlight MT Light" w:hAnsi="Footlight MT Light"/>
          <w:iCs/>
        </w:rPr>
        <w:t xml:space="preserve"> of the story.  These s</w:t>
      </w:r>
      <w:r w:rsidR="00C20919">
        <w:rPr>
          <w:rFonts w:ascii="Footlight MT Light" w:hAnsi="Footlight MT Light"/>
          <w:iCs/>
        </w:rPr>
        <w:t>tatements must be derived</w:t>
      </w:r>
      <w:r w:rsidRPr="00B20104">
        <w:rPr>
          <w:rFonts w:ascii="Footlight MT Light" w:hAnsi="Footlight MT Light"/>
          <w:iCs/>
        </w:rPr>
        <w:t xml:space="preserve"> from a </w:t>
      </w:r>
      <w:r w:rsidRPr="00B20104">
        <w:rPr>
          <w:rFonts w:ascii="Footlight MT Light" w:hAnsi="Footlight MT Light"/>
          <w:b/>
          <w:bCs/>
          <w:iCs/>
          <w:u w:val="single"/>
        </w:rPr>
        <w:t>variety*</w:t>
      </w:r>
      <w:r w:rsidRPr="00B20104">
        <w:rPr>
          <w:rFonts w:ascii="Footlight MT Light" w:hAnsi="Footlight MT Light"/>
          <w:iCs/>
        </w:rPr>
        <w:t xml:space="preserve"> of areas and represent the entire text, not just one or two chapters.   For every </w:t>
      </w:r>
      <w:r w:rsidR="00C20919">
        <w:rPr>
          <w:rFonts w:ascii="Footlight MT Light" w:hAnsi="Footlight MT Light"/>
          <w:iCs/>
        </w:rPr>
        <w:t>purpose statement, provide properly-cited textual evidence that captures what is detailed in the statement you have created.</w:t>
      </w:r>
      <w:r w:rsidR="00B20104" w:rsidRPr="00B20104">
        <w:rPr>
          <w:rFonts w:ascii="Footlight MT Light" w:hAnsi="Footlight MT Light"/>
          <w:iCs/>
        </w:rPr>
        <w:t xml:space="preserve"> Use the</w:t>
      </w:r>
      <w:r w:rsidR="00C20919">
        <w:rPr>
          <w:rFonts w:ascii="Footlight MT Light" w:hAnsi="Footlight MT Light"/>
          <w:iCs/>
        </w:rPr>
        <w:t xml:space="preserve"> attached information (found right after the “Words of Wisdom”</w:t>
      </w:r>
      <w:r w:rsidR="00B258EB">
        <w:rPr>
          <w:rFonts w:ascii="Footlight MT Light" w:hAnsi="Footlight MT Light"/>
          <w:iCs/>
        </w:rPr>
        <w:t>)</w:t>
      </w:r>
      <w:r w:rsidR="00C20919">
        <w:rPr>
          <w:rFonts w:ascii="Footlight MT Light" w:hAnsi="Footlight MT Light"/>
          <w:iCs/>
        </w:rPr>
        <w:t xml:space="preserve"> </w:t>
      </w:r>
      <w:r w:rsidR="00B20104" w:rsidRPr="00B20104">
        <w:rPr>
          <w:rFonts w:ascii="Footlight MT Light" w:hAnsi="Footlight MT Light"/>
          <w:iCs/>
        </w:rPr>
        <w:t>to guide you</w:t>
      </w:r>
      <w:r w:rsidR="00C20919">
        <w:rPr>
          <w:rFonts w:ascii="Footlight MT Light" w:hAnsi="Footlight MT Light"/>
          <w:iCs/>
        </w:rPr>
        <w:t xml:space="preserve"> in completing this assignment</w:t>
      </w:r>
      <w:r w:rsidR="00B20104" w:rsidRPr="00B20104">
        <w:rPr>
          <w:rFonts w:ascii="Footlight MT Light" w:hAnsi="Footlight MT Light"/>
          <w:iCs/>
        </w:rPr>
        <w:t xml:space="preserve">. </w:t>
      </w:r>
      <w:r w:rsidR="00276D96">
        <w:rPr>
          <w:rFonts w:ascii="Footlight MT Light" w:hAnsi="Footlight MT Light"/>
          <w:iCs/>
        </w:rPr>
        <w:t>When citing Shakespeare, make sure to document the act with an upper case roman numeral, the scene with a lowercase roman numeral, and the line number(s).  If you are relying on text that is more than one line, you will want to add “/” at the line breaks.  See my example below:</w:t>
      </w:r>
    </w:p>
    <w:p w14:paraId="2DE3044A" w14:textId="77777777" w:rsidR="00C068B6" w:rsidRDefault="00C068B6" w:rsidP="00C20919">
      <w:pPr>
        <w:pStyle w:val="ListParagraph"/>
        <w:tabs>
          <w:tab w:val="left" w:pos="360"/>
        </w:tabs>
        <w:ind w:left="360" w:right="-630"/>
        <w:rPr>
          <w:rFonts w:ascii="Footlight MT Light" w:hAnsi="Footlight MT Light"/>
          <w:iCs/>
        </w:rPr>
      </w:pPr>
    </w:p>
    <w:p w14:paraId="2485A2E3" w14:textId="77777777" w:rsidR="00C068B6" w:rsidRPr="00C068B6" w:rsidRDefault="00C068B6" w:rsidP="00C068B6">
      <w:pPr>
        <w:rPr>
          <w:rFonts w:ascii="Footlight MT Light" w:hAnsi="Footlight MT Light"/>
          <w:i/>
          <w:iCs/>
          <w:sz w:val="19"/>
          <w:szCs w:val="19"/>
        </w:rPr>
      </w:pPr>
      <w:r w:rsidRPr="00C068B6">
        <w:rPr>
          <w:rFonts w:ascii="Footlight MT Light" w:hAnsi="Footlight MT Light"/>
          <w:b/>
          <w:i/>
          <w:iCs/>
          <w:sz w:val="19"/>
          <w:szCs w:val="19"/>
        </w:rPr>
        <w:t>Purpose Statement</w:t>
      </w:r>
      <w:r w:rsidRPr="00C068B6">
        <w:rPr>
          <w:rFonts w:ascii="Footlight MT Light" w:hAnsi="Footlight MT Light"/>
          <w:i/>
          <w:iCs/>
          <w:sz w:val="19"/>
          <w:szCs w:val="19"/>
        </w:rPr>
        <w:t>:</w:t>
      </w:r>
    </w:p>
    <w:p w14:paraId="35C6AF8A" w14:textId="77777777" w:rsidR="00C068B6" w:rsidRPr="00C068B6" w:rsidRDefault="00C068B6" w:rsidP="00C068B6">
      <w:pPr>
        <w:pStyle w:val="ListParagraph"/>
        <w:numPr>
          <w:ilvl w:val="0"/>
          <w:numId w:val="26"/>
        </w:numPr>
        <w:spacing w:after="0" w:line="240" w:lineRule="auto"/>
        <w:rPr>
          <w:rFonts w:ascii="Footlight MT Light" w:hAnsi="Footlight MT Light"/>
          <w:i/>
          <w:iCs/>
          <w:sz w:val="19"/>
          <w:szCs w:val="19"/>
        </w:rPr>
      </w:pPr>
      <w:r w:rsidRPr="00C068B6">
        <w:rPr>
          <w:rFonts w:ascii="Footlight MT Light" w:hAnsi="Footlight MT Light"/>
          <w:i/>
          <w:iCs/>
          <w:sz w:val="19"/>
          <w:szCs w:val="19"/>
        </w:rPr>
        <w:t>Shakespeare presents Tybalt’s outrage during the Capulet party in order to display his aggressively violent, yet loyal nature.</w:t>
      </w:r>
    </w:p>
    <w:p w14:paraId="22490924" w14:textId="77777777" w:rsidR="00C068B6" w:rsidRPr="00C068B6" w:rsidRDefault="00C068B6" w:rsidP="00C068B6">
      <w:pPr>
        <w:rPr>
          <w:rFonts w:ascii="Footlight MT Light" w:hAnsi="Footlight MT Light"/>
          <w:b/>
          <w:iCs/>
          <w:sz w:val="19"/>
          <w:szCs w:val="19"/>
        </w:rPr>
      </w:pPr>
      <w:r w:rsidRPr="00C068B6">
        <w:rPr>
          <w:rFonts w:ascii="Footlight MT Light" w:hAnsi="Footlight MT Light"/>
          <w:b/>
          <w:iCs/>
          <w:sz w:val="19"/>
          <w:szCs w:val="19"/>
        </w:rPr>
        <w:t>Evidence:</w:t>
      </w:r>
    </w:p>
    <w:p w14:paraId="66F072E8" w14:textId="77777777" w:rsidR="00C068B6" w:rsidRPr="00C068B6" w:rsidRDefault="00C068B6" w:rsidP="00C068B6">
      <w:pPr>
        <w:pStyle w:val="ListParagraph"/>
        <w:numPr>
          <w:ilvl w:val="0"/>
          <w:numId w:val="28"/>
        </w:numPr>
        <w:spacing w:after="160" w:line="259" w:lineRule="auto"/>
        <w:rPr>
          <w:rFonts w:ascii="Footlight MT Light" w:hAnsi="Footlight MT Light"/>
          <w:i/>
          <w:color w:val="000000"/>
          <w:sz w:val="19"/>
          <w:szCs w:val="19"/>
          <w:shd w:val="clear" w:color="auto" w:fill="FFFFFF"/>
        </w:rPr>
      </w:pPr>
      <w:r w:rsidRPr="00C068B6">
        <w:rPr>
          <w:rFonts w:ascii="Footlight MT Light" w:hAnsi="Footlight MT Light"/>
          <w:i/>
          <w:iCs/>
          <w:sz w:val="19"/>
          <w:szCs w:val="19"/>
        </w:rPr>
        <w:t>“</w:t>
      </w:r>
      <w:r w:rsidRPr="00C068B6">
        <w:rPr>
          <w:rFonts w:ascii="Footlight MT Light" w:hAnsi="Footlight MT Light"/>
          <w:i/>
          <w:color w:val="000000"/>
          <w:sz w:val="19"/>
          <w:szCs w:val="19"/>
          <w:shd w:val="clear" w:color="auto" w:fill="FFFFFF"/>
        </w:rPr>
        <w:t>Fetch me my rapier, boy. What dares the slave</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Come hither, cover'd with an antic face,</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To fleer and scorn at our solemnity?</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Now, by the stock and honour of my kin,</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To strike him dead, I hold it not a sin” (I.v. 55-59).</w:t>
      </w:r>
    </w:p>
    <w:p w14:paraId="31751D67" w14:textId="77777777" w:rsidR="00C068B6" w:rsidRPr="00C068B6" w:rsidRDefault="00C068B6" w:rsidP="00C068B6">
      <w:pPr>
        <w:spacing w:after="160" w:line="259" w:lineRule="auto"/>
        <w:ind w:firstLine="720"/>
        <w:rPr>
          <w:rFonts w:ascii="Footlight MT Light" w:hAnsi="Footlight MT Light"/>
          <w:i/>
          <w:color w:val="000000"/>
          <w:sz w:val="19"/>
          <w:szCs w:val="19"/>
          <w:shd w:val="clear" w:color="auto" w:fill="FFFFFF"/>
        </w:rPr>
      </w:pPr>
      <w:r w:rsidRPr="00C068B6">
        <w:rPr>
          <w:rFonts w:ascii="Footlight MT Light" w:hAnsi="Footlight MT Light"/>
          <w:i/>
          <w:iCs/>
          <w:sz w:val="19"/>
          <w:szCs w:val="19"/>
        </w:rPr>
        <w:t>“He is a Montague, our foe” (I.v.61).</w:t>
      </w:r>
    </w:p>
    <w:p w14:paraId="74F5BA34" w14:textId="77777777" w:rsidR="00C068B6" w:rsidRPr="00C068B6" w:rsidRDefault="00C068B6" w:rsidP="00C068B6">
      <w:pPr>
        <w:spacing w:after="160" w:line="259" w:lineRule="auto"/>
        <w:ind w:left="720"/>
        <w:rPr>
          <w:rFonts w:ascii="Footlight MT Light" w:hAnsi="Footlight MT Light"/>
          <w:i/>
          <w:color w:val="000000"/>
          <w:sz w:val="19"/>
          <w:szCs w:val="19"/>
          <w:shd w:val="clear" w:color="auto" w:fill="FFFFFF"/>
        </w:rPr>
      </w:pPr>
      <w:r w:rsidRPr="00C068B6">
        <w:rPr>
          <w:rFonts w:ascii="Footlight MT Light" w:hAnsi="Footlight MT Light"/>
          <w:i/>
          <w:color w:val="000000"/>
          <w:sz w:val="19"/>
          <w:szCs w:val="19"/>
          <w:shd w:val="clear" w:color="auto" w:fill="FFFFFF"/>
        </w:rPr>
        <w:t>“It fits, when such a villain is a guest:</w:t>
      </w:r>
      <w:r w:rsidRPr="00C068B6">
        <w:rPr>
          <w:rFonts w:ascii="Footlight MT Light" w:hAnsi="Footlight MT Light"/>
          <w:i/>
          <w:color w:val="000000"/>
          <w:sz w:val="19"/>
          <w:szCs w:val="19"/>
        </w:rPr>
        <w:t>/</w:t>
      </w:r>
      <w:r w:rsidRPr="00C068B6">
        <w:rPr>
          <w:rFonts w:ascii="Footlight MT Light" w:hAnsi="Footlight MT Light"/>
          <w:i/>
          <w:color w:val="000000"/>
          <w:sz w:val="19"/>
          <w:szCs w:val="19"/>
          <w:shd w:val="clear" w:color="auto" w:fill="FFFFFF"/>
        </w:rPr>
        <w:t>I'll not endure him” (I.v.77).</w:t>
      </w:r>
    </w:p>
    <w:p w14:paraId="435D4DA4" w14:textId="77777777" w:rsidR="001E0F5A" w:rsidRPr="00B20104" w:rsidRDefault="001E0F5A" w:rsidP="00393BCD">
      <w:pPr>
        <w:pStyle w:val="ListParagraph"/>
        <w:tabs>
          <w:tab w:val="left" w:pos="360"/>
        </w:tabs>
        <w:spacing w:after="0" w:line="240" w:lineRule="auto"/>
        <w:ind w:left="0" w:right="-634"/>
        <w:rPr>
          <w:rFonts w:ascii="Footlight MT Light" w:hAnsi="Footlight MT Light"/>
          <w:iCs/>
        </w:rPr>
      </w:pPr>
    </w:p>
    <w:p w14:paraId="6D786883" w14:textId="77777777" w:rsidR="0047453E" w:rsidRPr="00B20104" w:rsidRDefault="0047453E" w:rsidP="00393BCD">
      <w:pPr>
        <w:pStyle w:val="NoSpacing"/>
        <w:numPr>
          <w:ilvl w:val="0"/>
          <w:numId w:val="19"/>
        </w:numPr>
        <w:tabs>
          <w:tab w:val="left" w:pos="360"/>
        </w:tabs>
        <w:ind w:left="0" w:right="-634" w:firstLine="0"/>
        <w:rPr>
          <w:rFonts w:ascii="Footlight MT Light" w:hAnsi="Footlight MT Light"/>
          <w:b/>
        </w:rPr>
      </w:pPr>
      <w:r w:rsidRPr="00B20104">
        <w:rPr>
          <w:rFonts w:ascii="Footlight MT Light" w:hAnsi="Footlight MT Light"/>
          <w:b/>
        </w:rPr>
        <w:t>Summer Movie Assignment.</w:t>
      </w:r>
      <w:r w:rsidR="00606E7B" w:rsidRPr="00B20104">
        <w:rPr>
          <w:rFonts w:ascii="Footlight MT Light" w:hAnsi="Footlight MT Light"/>
          <w:b/>
        </w:rPr>
        <w:t xml:space="preserve">  (2.5 Pages Maximum Length)</w:t>
      </w:r>
    </w:p>
    <w:p w14:paraId="3F4E64EC" w14:textId="77777777" w:rsidR="00A435D1" w:rsidRPr="00B20104" w:rsidRDefault="00A435D1" w:rsidP="00393BCD">
      <w:pPr>
        <w:pStyle w:val="NoSpacing"/>
        <w:tabs>
          <w:tab w:val="left" w:pos="360"/>
        </w:tabs>
        <w:ind w:right="-630"/>
        <w:rPr>
          <w:rFonts w:ascii="Footlight MT Light" w:hAnsi="Footlight MT Light"/>
        </w:rPr>
      </w:pPr>
      <w:r w:rsidRPr="00B20104">
        <w:rPr>
          <w:rFonts w:ascii="Footlight MT Light" w:hAnsi="Footlight MT Light"/>
        </w:rPr>
        <w:t xml:space="preserve">Write a well-developed essay responding to the following prompt, but rather than using a “novel, play, or epic,” you must use a </w:t>
      </w:r>
      <w:r w:rsidRPr="00B20104">
        <w:rPr>
          <w:rFonts w:ascii="Footlight MT Light" w:hAnsi="Footlight MT Light"/>
          <w:b/>
          <w:bCs/>
        </w:rPr>
        <w:t>Disney</w:t>
      </w:r>
      <w:r w:rsidRPr="00B20104">
        <w:rPr>
          <w:rFonts w:ascii="Footlight MT Light" w:hAnsi="Footlight MT Light"/>
        </w:rPr>
        <w:t xml:space="preserve"> or </w:t>
      </w:r>
      <w:r w:rsidRPr="00B20104">
        <w:rPr>
          <w:rFonts w:ascii="Footlight MT Light" w:hAnsi="Footlight MT Light"/>
          <w:b/>
          <w:bCs/>
        </w:rPr>
        <w:t xml:space="preserve">Pixar </w:t>
      </w:r>
      <w:r w:rsidRPr="00B20104">
        <w:rPr>
          <w:rFonts w:ascii="Footlight MT Light" w:hAnsi="Footlight MT Light"/>
        </w:rPr>
        <w:t>film</w:t>
      </w:r>
      <w:r w:rsidR="00393BCD" w:rsidRPr="00B20104">
        <w:rPr>
          <w:rFonts w:ascii="Footlight MT Light" w:hAnsi="Footlight MT Light"/>
        </w:rPr>
        <w:t xml:space="preserve"> of your choice</w:t>
      </w:r>
      <w:r w:rsidRPr="00B20104">
        <w:rPr>
          <w:rFonts w:ascii="Footlight MT Light" w:hAnsi="Footlight MT Light"/>
        </w:rPr>
        <w:t>.  So, watch the film carefully and answer the question completely.</w:t>
      </w:r>
    </w:p>
    <w:p w14:paraId="3D828AF9" w14:textId="77777777" w:rsidR="00393BCD" w:rsidRPr="00B20104" w:rsidRDefault="0011710E" w:rsidP="00393BCD">
      <w:pPr>
        <w:pStyle w:val="NoSpacing"/>
        <w:tabs>
          <w:tab w:val="left" w:pos="360"/>
        </w:tabs>
        <w:ind w:right="-630"/>
        <w:rPr>
          <w:rFonts w:ascii="Footlight MT Light" w:hAnsi="Footlight MT Light"/>
        </w:rPr>
      </w:pPr>
      <w:r w:rsidRPr="00B20104">
        <w:rPr>
          <w:rFonts w:ascii="Footlight MT Light" w:hAnsi="Footlight MT Light"/>
          <w:noProof/>
        </w:rPr>
        <mc:AlternateContent>
          <mc:Choice Requires="wps">
            <w:drawing>
              <wp:anchor distT="0" distB="0" distL="114300" distR="114300" simplePos="0" relativeHeight="251658240" behindDoc="0" locked="0" layoutInCell="1" allowOverlap="1" wp14:anchorId="205C14D9" wp14:editId="07988467">
                <wp:simplePos x="0" y="0"/>
                <wp:positionH relativeFrom="column">
                  <wp:posOffset>-371475</wp:posOffset>
                </wp:positionH>
                <wp:positionV relativeFrom="paragraph">
                  <wp:posOffset>36830</wp:posOffset>
                </wp:positionV>
                <wp:extent cx="7019925" cy="12668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266825"/>
                        </a:xfrm>
                        <a:prstGeom prst="rect">
                          <a:avLst/>
                        </a:prstGeom>
                        <a:solidFill>
                          <a:srgbClr val="FFFFFF"/>
                        </a:solidFill>
                        <a:ln w="9525">
                          <a:solidFill>
                            <a:srgbClr val="000000"/>
                          </a:solidFill>
                          <a:miter lim="800000"/>
                          <a:headEnd/>
                          <a:tailEnd/>
                        </a:ln>
                      </wps:spPr>
                      <wps:txbx>
                        <w:txbxContent>
                          <w:p w14:paraId="0F9D054C" w14:textId="77777777" w:rsidR="00A435D1" w:rsidRPr="00393BCD" w:rsidRDefault="00A435D1" w:rsidP="00393BCD">
                            <w:pPr>
                              <w:ind w:right="-150"/>
                              <w:rPr>
                                <w:rFonts w:ascii="Footlight MT Light" w:hAnsi="Footlight MT Light"/>
                              </w:rPr>
                            </w:pPr>
                            <w:r w:rsidRPr="00393BCD">
                              <w:rPr>
                                <w:rFonts w:ascii="Footlight MT Light" w:hAnsi="Footlight MT Light"/>
                              </w:rPr>
                              <w:t>Palestinian American literary theorist and cultural critic Edward Said has written that “Exile is strangely compelling to think about but terrible to experience. It is the unhealable rift forced between a human being and a native place, between the self and its true home: its essential sadness can never be surmounted.” Yet Said has also said that exile can become “a potent, even enriching” experience. Select a novel, play, or epic in which a character experiences such a rift and becomes cut off from “home,” whether that home is the character’s birthplace, family, homeland, or other special place. Then write an essay in which you analyze how the character’s experience with exile is both alienating and enriching, and how this experience illuminates the meaning of the work as a whole. Do not merely summarize the plot.</w:t>
                            </w:r>
                          </w:p>
                          <w:p w14:paraId="15E0E910" w14:textId="77777777" w:rsidR="00A435D1" w:rsidRPr="00393BCD" w:rsidRDefault="00A435D1" w:rsidP="00393BCD">
                            <w:pPr>
                              <w:ind w:right="-15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C14D9" id="_x0000_t202" coordsize="21600,21600" o:spt="202" path="m,l,21600r21600,l21600,xe">
                <v:stroke joinstyle="miter"/>
                <v:path gradientshapeok="t" o:connecttype="rect"/>
              </v:shapetype>
              <v:shape id="Text Box 2" o:spid="_x0000_s1026" type="#_x0000_t202" style="position:absolute;margin-left:-29.25pt;margin-top:2.9pt;width:552.75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">
                <v:textbox>
                  <w:txbxContent>
                    <w:p w14:paraId="0F9D054C" w14:textId="77777777" w:rsidR="00A435D1" w:rsidRPr="00393BCD" w:rsidRDefault="00A435D1" w:rsidP="00393BCD">
                      <w:pPr>
                        <w:ind w:right="-150"/>
                        <w:rPr>
                          <w:rFonts w:ascii="Footlight MT Light" w:hAnsi="Footlight MT Light"/>
                        </w:rPr>
                      </w:pPr>
                      <w:r w:rsidRPr="00393BCD">
                        <w:rPr>
                          <w:rFonts w:ascii="Footlight MT Light" w:hAnsi="Footlight MT Light"/>
                        </w:rPr>
                        <w:t>Palestinian American literary theorist and cultural critic Edward Said has written that “Exile is strangely compelling to think about but terrible to experience. It is the unhealable rift forced between a human being and a native place, between the self and its true home: its essential sadness can never be surmounted.” Yet Said has also said that exile can become “a potent, even enriching” experience. Select a novel, play, or epic in which a character experiences such a rift and becomes cut off from “home,” whether that home is the character’s birthplace, family, homeland, or other special place. Then write an essay in which you analyze how the character’s experience with exile is both alienating and enriching, and how this experience illuminates the meaning of the work as a whole. Do not merely summarize the plot.</w:t>
                      </w:r>
                    </w:p>
                    <w:p w14:paraId="15E0E910" w14:textId="77777777" w:rsidR="00A435D1" w:rsidRPr="00393BCD" w:rsidRDefault="00A435D1" w:rsidP="00393BCD">
                      <w:pPr>
                        <w:ind w:right="-150"/>
                        <w:rPr>
                          <w:sz w:val="20"/>
                          <w:szCs w:val="20"/>
                        </w:rPr>
                      </w:pPr>
                    </w:p>
                  </w:txbxContent>
                </v:textbox>
              </v:shape>
            </w:pict>
          </mc:Fallback>
        </mc:AlternateContent>
      </w:r>
    </w:p>
    <w:p w14:paraId="541A591C" w14:textId="77777777" w:rsidR="00393BCD" w:rsidRPr="00B20104" w:rsidRDefault="00393BCD" w:rsidP="00393BCD">
      <w:pPr>
        <w:pStyle w:val="NoSpacing"/>
        <w:tabs>
          <w:tab w:val="left" w:pos="360"/>
        </w:tabs>
        <w:ind w:right="-630"/>
        <w:rPr>
          <w:rFonts w:ascii="Footlight MT Light" w:hAnsi="Footlight MT Light"/>
        </w:rPr>
      </w:pPr>
    </w:p>
    <w:p w14:paraId="11D95B2B" w14:textId="77777777" w:rsidR="00393BCD" w:rsidRPr="00B20104" w:rsidRDefault="00393BCD" w:rsidP="00393BCD">
      <w:pPr>
        <w:pStyle w:val="NoSpacing"/>
        <w:tabs>
          <w:tab w:val="left" w:pos="360"/>
        </w:tabs>
        <w:ind w:right="-630"/>
        <w:rPr>
          <w:rFonts w:ascii="Footlight MT Light" w:hAnsi="Footlight MT Light"/>
        </w:rPr>
      </w:pPr>
    </w:p>
    <w:p w14:paraId="5A8B4BD9" w14:textId="77777777" w:rsidR="00393BCD" w:rsidRPr="00B20104" w:rsidRDefault="00393BCD" w:rsidP="00393BCD">
      <w:pPr>
        <w:pStyle w:val="NoSpacing"/>
        <w:tabs>
          <w:tab w:val="left" w:pos="360"/>
        </w:tabs>
        <w:ind w:right="-630"/>
        <w:rPr>
          <w:rFonts w:ascii="Footlight MT Light" w:hAnsi="Footlight MT Light"/>
        </w:rPr>
      </w:pPr>
    </w:p>
    <w:p w14:paraId="2CE9ABC2" w14:textId="77777777" w:rsidR="00A435D1" w:rsidRPr="00B20104" w:rsidRDefault="00A435D1" w:rsidP="00393BCD">
      <w:pPr>
        <w:pStyle w:val="NoSpacing"/>
        <w:tabs>
          <w:tab w:val="left" w:pos="360"/>
        </w:tabs>
        <w:ind w:right="-630"/>
        <w:rPr>
          <w:rFonts w:ascii="Footlight MT Light" w:hAnsi="Footlight MT Light"/>
        </w:rPr>
      </w:pPr>
    </w:p>
    <w:p w14:paraId="1B6F08D8" w14:textId="77777777" w:rsidR="00A435D1" w:rsidRPr="00B20104" w:rsidRDefault="00A435D1" w:rsidP="00393BCD">
      <w:pPr>
        <w:pStyle w:val="NoSpacing"/>
        <w:tabs>
          <w:tab w:val="left" w:pos="360"/>
        </w:tabs>
        <w:ind w:right="-630"/>
        <w:rPr>
          <w:rFonts w:ascii="Footlight MT Light" w:hAnsi="Footlight MT Light"/>
        </w:rPr>
      </w:pPr>
    </w:p>
    <w:p w14:paraId="0DB3185E" w14:textId="77777777" w:rsidR="00A435D1" w:rsidRPr="00B20104" w:rsidRDefault="00A435D1" w:rsidP="00393BCD">
      <w:pPr>
        <w:pStyle w:val="NoSpacing"/>
        <w:tabs>
          <w:tab w:val="left" w:pos="360"/>
        </w:tabs>
        <w:ind w:right="-630"/>
        <w:rPr>
          <w:rFonts w:ascii="Footlight MT Light" w:hAnsi="Footlight MT Light"/>
          <w:b/>
        </w:rPr>
      </w:pPr>
    </w:p>
    <w:p w14:paraId="2ABA9615" w14:textId="77777777" w:rsidR="00F763FB" w:rsidRPr="00B20104" w:rsidRDefault="00F763FB" w:rsidP="00393BCD">
      <w:pPr>
        <w:tabs>
          <w:tab w:val="left" w:pos="360"/>
        </w:tabs>
        <w:autoSpaceDE w:val="0"/>
        <w:autoSpaceDN w:val="0"/>
        <w:adjustRightInd w:val="0"/>
        <w:spacing w:after="0" w:line="240" w:lineRule="auto"/>
        <w:ind w:right="-630"/>
        <w:rPr>
          <w:rFonts w:ascii="Footlight MT Light" w:hAnsi="Footlight MT Light" w:cs="Calibri"/>
        </w:rPr>
      </w:pPr>
    </w:p>
    <w:p w14:paraId="531C657D" w14:textId="77777777" w:rsidR="00393BCD" w:rsidRPr="00B20104" w:rsidRDefault="00393BCD" w:rsidP="00393BCD">
      <w:pPr>
        <w:tabs>
          <w:tab w:val="left" w:pos="360"/>
        </w:tabs>
        <w:autoSpaceDE w:val="0"/>
        <w:autoSpaceDN w:val="0"/>
        <w:adjustRightInd w:val="0"/>
        <w:spacing w:after="0" w:line="240" w:lineRule="auto"/>
        <w:ind w:right="-630"/>
        <w:rPr>
          <w:rFonts w:ascii="Footlight MT Light" w:hAnsi="Footlight MT Light" w:cs="Calibri"/>
        </w:rPr>
      </w:pPr>
    </w:p>
    <w:p w14:paraId="036E5FA7" w14:textId="77777777" w:rsidR="005B3EB7" w:rsidRPr="00B20104" w:rsidRDefault="00EF3628" w:rsidP="00EF3628">
      <w:pPr>
        <w:pStyle w:val="ListParagraph"/>
        <w:numPr>
          <w:ilvl w:val="0"/>
          <w:numId w:val="19"/>
        </w:numPr>
        <w:tabs>
          <w:tab w:val="left" w:pos="360"/>
        </w:tabs>
        <w:spacing w:after="0" w:line="240" w:lineRule="auto"/>
        <w:ind w:left="0" w:right="-630" w:firstLine="0"/>
        <w:rPr>
          <w:rFonts w:ascii="Footlight MT Light" w:hAnsi="Footlight MT Light"/>
          <w:b/>
        </w:rPr>
      </w:pPr>
      <w:r w:rsidRPr="00B20104">
        <w:rPr>
          <w:rFonts w:ascii="Footlight MT Light" w:hAnsi="Footlight MT Light"/>
          <w:b/>
        </w:rPr>
        <w:t xml:space="preserve">Words of Wisdom from the Ghosts of </w:t>
      </w:r>
      <w:r w:rsidR="00826486" w:rsidRPr="00B20104">
        <w:rPr>
          <w:rFonts w:ascii="Footlight MT Light" w:hAnsi="Footlight MT Light"/>
          <w:b/>
        </w:rPr>
        <w:t>Seniors</w:t>
      </w:r>
      <w:r w:rsidRPr="00B20104">
        <w:rPr>
          <w:rFonts w:ascii="Footlight MT Light" w:hAnsi="Footlight MT Light"/>
          <w:b/>
        </w:rPr>
        <w:t xml:space="preserve"> Past</w:t>
      </w:r>
      <w:r w:rsidR="005B3EB7" w:rsidRPr="00B20104">
        <w:rPr>
          <w:rFonts w:ascii="Footlight MT Light" w:hAnsi="Footlight MT Light"/>
          <w:b/>
          <w:i/>
        </w:rPr>
        <w:t xml:space="preserve">.   </w:t>
      </w:r>
    </w:p>
    <w:p w14:paraId="3C584B15" w14:textId="77777777" w:rsidR="00D4587F"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AP Language and AP Literature are not the same.  Expect change as you come back thinking you’re hot stuff because you got a qualifying score on the AP Language exam.</w:t>
      </w:r>
    </w:p>
    <w:p w14:paraId="22452E10"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Complete all of your work, manage your time</w:t>
      </w:r>
      <w:r w:rsidR="006509DB" w:rsidRPr="00C068B6">
        <w:rPr>
          <w:rFonts w:ascii="Footlight MT Light" w:hAnsi="Footlight MT Light"/>
          <w:i/>
          <w:sz w:val="20"/>
          <w:szCs w:val="20"/>
        </w:rPr>
        <w:t>,</w:t>
      </w:r>
      <w:r w:rsidRPr="00C068B6">
        <w:rPr>
          <w:rFonts w:ascii="Footlight MT Light" w:hAnsi="Footlight MT Light"/>
          <w:i/>
          <w:sz w:val="20"/>
          <w:szCs w:val="20"/>
        </w:rPr>
        <w:t xml:space="preserve"> and take everything you can from the class.  The dynamic AP English teaching duo is legitimate.  </w:t>
      </w:r>
    </w:p>
    <w:p w14:paraId="5304CF96"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Make sure to ask questions especially about your independent reading because the teacher can help you understand things that both the book and Sparknotes can’t.</w:t>
      </w:r>
    </w:p>
    <w:p w14:paraId="7A9C9B09"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lastRenderedPageBreak/>
        <w:t xml:space="preserve">Focus less on the grades and more on learning how to accomplish the tasks.  If you do the work and put in effort, success is guaranteed. </w:t>
      </w:r>
    </w:p>
    <w:p w14:paraId="64F49789"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Plan out your work.  You will know exactly when each assignment is due well in advance, sometimes even months.  Don’t wait until the last second to start these assignments!!  Also, don’t be afraid to volunteer your work to be edited in front of the class. It’s okay to be wrong, and in the end your writing will drastically improve as a result. You won’t learn anything by just sitting in the back of the classroom and not participating.  </w:t>
      </w:r>
    </w:p>
    <w:p w14:paraId="166658EF" w14:textId="77777777" w:rsidR="0047453E" w:rsidRPr="00C068B6" w:rsidRDefault="0047453E"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Don’t just coast through the class, dive in and apply yourself.  No great writer ever became great by never attempting to use a “sexy quote.”  Listen to what is said and then give it a try.  </w:t>
      </w:r>
    </w:p>
    <w:p w14:paraId="6F6E8D75" w14:textId="77777777" w:rsidR="0047453E"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Don’t let senioritis get to you!  It’s not the time to stop doin</w:t>
      </w:r>
      <w:r w:rsidR="006509DB" w:rsidRPr="00C068B6">
        <w:rPr>
          <w:rFonts w:ascii="Footlight MT Light" w:hAnsi="Footlight MT Light"/>
          <w:i/>
          <w:sz w:val="20"/>
          <w:szCs w:val="20"/>
        </w:rPr>
        <w:t>g your work.  F</w:t>
      </w:r>
      <w:r w:rsidRPr="00C068B6">
        <w:rPr>
          <w:rFonts w:ascii="Footlight MT Light" w:hAnsi="Footlight MT Light"/>
          <w:i/>
          <w:sz w:val="20"/>
          <w:szCs w:val="20"/>
        </w:rPr>
        <w:t xml:space="preserve">alling behind makes new concepts harder. </w:t>
      </w:r>
    </w:p>
    <w:p w14:paraId="7F35AA06"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This course will challenge your ability to read, and teach you to see literature in an entirely new fashion.  It’s your senior year, and I would never attempt to tell you to try your hardest on each assignment or put in any extra effort, but you’re in the class and taking the $81 AP exam for it.  Reading the books and paying attention will give you a new appreciation for reading and give you the</w:t>
      </w:r>
      <w:r w:rsidR="006509DB" w:rsidRPr="00C068B6">
        <w:rPr>
          <w:rFonts w:ascii="Footlight MT Light" w:hAnsi="Footlight MT Light"/>
          <w:i/>
          <w:sz w:val="20"/>
          <w:szCs w:val="20"/>
        </w:rPr>
        <w:t xml:space="preserve"> best odds for passing the exam</w:t>
      </w:r>
      <w:r w:rsidRPr="00C068B6">
        <w:rPr>
          <w:rFonts w:ascii="Footlight MT Light" w:hAnsi="Footlight MT Light"/>
          <w:i/>
          <w:sz w:val="20"/>
          <w:szCs w:val="20"/>
        </w:rPr>
        <w:t xml:space="preserve">.  At the minimum, pay attention and read.  You might find you enjoy it.  </w:t>
      </w:r>
    </w:p>
    <w:p w14:paraId="48C8B75E"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To incoming juniors, I say throw yourself into the work.  Understanding literature will help you understand more about yourself, others, and life.  Life has themes, too.</w:t>
      </w:r>
    </w:p>
    <w:p w14:paraId="572F6F7B" w14:textId="77777777" w:rsidR="00D65E45" w:rsidRPr="00C068B6" w:rsidRDefault="006509DB"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Do the work.  It is not</w:t>
      </w:r>
      <w:r w:rsidR="00D65E45" w:rsidRPr="00C068B6">
        <w:rPr>
          <w:rFonts w:ascii="Footlight MT Light" w:hAnsi="Footlight MT Light"/>
          <w:i/>
          <w:sz w:val="20"/>
          <w:szCs w:val="20"/>
        </w:rPr>
        <w:t xml:space="preserve"> that hard if you simply do it.  If you don’t do the work don’t complain about how “hard” the class is or how “unfair” your “jerk” of a teacher is.  </w:t>
      </w:r>
    </w:p>
    <w:p w14:paraId="51D4B5D2" w14:textId="77777777" w:rsidR="00D65E45" w:rsidRPr="00C068B6" w:rsidRDefault="00D65E45" w:rsidP="00393BCD">
      <w:pPr>
        <w:pStyle w:val="ListParagraph"/>
        <w:numPr>
          <w:ilvl w:val="0"/>
          <w:numId w:val="18"/>
        </w:numPr>
        <w:tabs>
          <w:tab w:val="left" w:pos="360"/>
        </w:tabs>
        <w:ind w:left="0" w:right="-630" w:firstLine="0"/>
        <w:rPr>
          <w:rFonts w:ascii="Footlight MT Light" w:hAnsi="Footlight MT Light"/>
          <w:i/>
          <w:sz w:val="20"/>
          <w:szCs w:val="20"/>
        </w:rPr>
      </w:pPr>
      <w:r w:rsidRPr="00C068B6">
        <w:rPr>
          <w:rFonts w:ascii="Footlight MT Light" w:hAnsi="Footlight MT Light"/>
          <w:i/>
          <w:sz w:val="20"/>
          <w:szCs w:val="20"/>
        </w:rPr>
        <w:t xml:space="preserve">Like the </w:t>
      </w:r>
      <w:r w:rsidRPr="00C068B6">
        <w:rPr>
          <w:rFonts w:ascii="Footlight MT Light" w:hAnsi="Footlight MT Light"/>
          <w:i/>
          <w:sz w:val="20"/>
          <w:szCs w:val="20"/>
          <w:u w:val="single"/>
        </w:rPr>
        <w:t>Hitchhiker’s Guide to the Galaxy</w:t>
      </w:r>
      <w:r w:rsidRPr="00C068B6">
        <w:rPr>
          <w:rFonts w:ascii="Footlight MT Light" w:hAnsi="Footlight MT Light"/>
          <w:i/>
          <w:sz w:val="20"/>
          <w:szCs w:val="20"/>
        </w:rPr>
        <w:t xml:space="preserve"> says, </w:t>
      </w:r>
      <w:r w:rsidRPr="00C068B6">
        <w:rPr>
          <w:rFonts w:ascii="Footlight MT Light" w:hAnsi="Footlight MT Light"/>
          <w:b/>
          <w:bCs/>
          <w:i/>
          <w:sz w:val="20"/>
          <w:szCs w:val="20"/>
        </w:rPr>
        <w:t>“Don’t Panic!”</w:t>
      </w:r>
    </w:p>
    <w:p w14:paraId="685027F5" w14:textId="77777777" w:rsidR="00B318D5" w:rsidRPr="00C068B6" w:rsidRDefault="00B318D5" w:rsidP="00B318D5">
      <w:pPr>
        <w:spacing w:after="160" w:line="259" w:lineRule="auto"/>
        <w:rPr>
          <w:rFonts w:ascii="Footlight MT Light" w:hAnsi="Footlight MT Light" w:cs="Arial"/>
          <w:sz w:val="20"/>
          <w:szCs w:val="20"/>
          <w:u w:val="single"/>
        </w:rPr>
      </w:pPr>
      <w:r w:rsidRPr="00C068B6">
        <w:rPr>
          <w:rFonts w:ascii="Footlight MT Light" w:hAnsi="Footlight MT Light" w:cs="Arial"/>
          <w:b/>
          <w:sz w:val="20"/>
          <w:szCs w:val="20"/>
          <w:u w:val="single"/>
        </w:rPr>
        <w:t>Templates and Notes on Purpose Statements</w:t>
      </w:r>
      <w:r w:rsidRPr="00C068B6">
        <w:rPr>
          <w:rFonts w:ascii="Footlight MT Light" w:hAnsi="Footlight MT Light" w:cs="Arial"/>
          <w:sz w:val="20"/>
          <w:szCs w:val="20"/>
          <w:u w:val="single"/>
        </w:rPr>
        <w:t>:</w:t>
      </w:r>
    </w:p>
    <w:p w14:paraId="6619C6B5" w14:textId="77777777" w:rsidR="00C20919" w:rsidRPr="00C068B6" w:rsidRDefault="00C20919" w:rsidP="00C20919">
      <w:pPr>
        <w:pStyle w:val="NoSpacing"/>
        <w:rPr>
          <w:rFonts w:ascii="Footlight MT Light" w:hAnsi="Footlight MT Light"/>
          <w:sz w:val="20"/>
          <w:szCs w:val="20"/>
        </w:rPr>
      </w:pPr>
      <w:r w:rsidRPr="00C068B6">
        <w:rPr>
          <w:rFonts w:ascii="Footlight MT Light" w:hAnsi="Footlight MT Light"/>
          <w:b/>
          <w:bCs/>
          <w:sz w:val="20"/>
          <w:szCs w:val="20"/>
        </w:rPr>
        <w:t xml:space="preserve">Purpose Statements </w:t>
      </w:r>
      <w:r w:rsidRPr="00C068B6">
        <w:rPr>
          <w:rFonts w:ascii="Footlight MT Light" w:hAnsi="Footlight MT Light"/>
          <w:sz w:val="20"/>
          <w:szCs w:val="20"/>
        </w:rPr>
        <w:t xml:space="preserve">(See attached section Templates and Notes on Purpose Statements for clarification) </w:t>
      </w:r>
    </w:p>
    <w:p w14:paraId="05E8EC64" w14:textId="77777777" w:rsidR="00C20919" w:rsidRPr="00C068B6" w:rsidRDefault="00C20919" w:rsidP="00C20919">
      <w:pPr>
        <w:pStyle w:val="NoSpacing"/>
        <w:rPr>
          <w:rFonts w:ascii="Footlight MT Light" w:hAnsi="Footlight MT Light"/>
          <w:sz w:val="20"/>
          <w:szCs w:val="20"/>
        </w:rPr>
      </w:pPr>
      <w:r w:rsidRPr="00C068B6">
        <w:rPr>
          <w:rFonts w:ascii="Footlight MT Light" w:hAnsi="Footlight MT Light"/>
          <w:sz w:val="20"/>
          <w:szCs w:val="20"/>
        </w:rPr>
        <w:t xml:space="preserve">A purpose statement is a definitive statement that directly identifies the purpose* of a particular moment, scene, action, line of text, etc. in a work of literature.  It functions similarly to a thesis statement/ topic sentence in that is presents both a what and why.  </w:t>
      </w:r>
    </w:p>
    <w:p w14:paraId="53C17B9D" w14:textId="77777777" w:rsidR="00C20919" w:rsidRPr="00C068B6" w:rsidRDefault="00C20919" w:rsidP="00C20919">
      <w:pPr>
        <w:pStyle w:val="NoSpacing"/>
        <w:rPr>
          <w:rFonts w:ascii="Footlight MT Light" w:hAnsi="Footlight MT Light" w:cs="Tahoma"/>
          <w:i/>
          <w:color w:val="000000"/>
          <w:sz w:val="20"/>
          <w:szCs w:val="20"/>
        </w:rPr>
      </w:pPr>
      <w:r w:rsidRPr="00C068B6">
        <w:rPr>
          <w:rFonts w:ascii="Footlight MT Light" w:hAnsi="Footlight MT Light" w:cs="Tahoma"/>
          <w:i/>
          <w:color w:val="000000"/>
          <w:sz w:val="20"/>
          <w:szCs w:val="20"/>
        </w:rPr>
        <w:t>*Purpose: What the reader is supposed to understand after experiencing the selected text (immediate or holistic—one section or the entire book).</w:t>
      </w:r>
    </w:p>
    <w:p w14:paraId="40B01438" w14:textId="77777777" w:rsidR="00C20919" w:rsidRPr="00C068B6" w:rsidRDefault="00C20919" w:rsidP="00C20919">
      <w:pPr>
        <w:pStyle w:val="NoSpacing"/>
        <w:rPr>
          <w:rFonts w:ascii="Footlight MT Light" w:hAnsi="Footlight MT Light" w:cs="Tahoma"/>
          <w:i/>
          <w:color w:val="000000"/>
          <w:sz w:val="20"/>
          <w:szCs w:val="20"/>
        </w:rPr>
      </w:pPr>
    </w:p>
    <w:p w14:paraId="3E048E8C" w14:textId="6E4F5530" w:rsidR="00C20919" w:rsidRPr="00C068B6" w:rsidRDefault="00C068B6" w:rsidP="00C20919">
      <w:pPr>
        <w:pStyle w:val="NoSpacing"/>
        <w:rPr>
          <w:rFonts w:ascii="Footlight MT Light" w:hAnsi="Footlight MT Light" w:cs="Tahoma"/>
          <w:b/>
          <w:bCs/>
          <w:i/>
          <w:color w:val="000000"/>
          <w:sz w:val="20"/>
          <w:szCs w:val="20"/>
        </w:rPr>
      </w:pPr>
      <w:r>
        <w:rPr>
          <w:rFonts w:ascii="Footlight MT Light" w:hAnsi="Footlight MT Light" w:cs="Tahoma"/>
          <w:b/>
          <w:bCs/>
          <w:i/>
          <w:color w:val="000000"/>
          <w:sz w:val="20"/>
          <w:szCs w:val="20"/>
          <w:u w:val="single"/>
        </w:rPr>
        <w:t>Romeo and Juliet</w:t>
      </w:r>
      <w:r w:rsidR="00C20919" w:rsidRPr="00C068B6">
        <w:rPr>
          <w:rFonts w:ascii="Footlight MT Light" w:hAnsi="Footlight MT Light" w:cs="Tahoma"/>
          <w:b/>
          <w:bCs/>
          <w:i/>
          <w:color w:val="000000"/>
          <w:sz w:val="20"/>
          <w:szCs w:val="20"/>
        </w:rPr>
        <w:t xml:space="preserve"> Purpose Statement Template</w:t>
      </w:r>
    </w:p>
    <w:p w14:paraId="4FDD6168" w14:textId="637336D1" w:rsidR="00C20919" w:rsidRPr="00C068B6" w:rsidRDefault="00C068B6" w:rsidP="00C20919">
      <w:pPr>
        <w:pStyle w:val="NoSpacing"/>
        <w:rPr>
          <w:rFonts w:ascii="Footlight MT Light" w:hAnsi="Footlight MT Light" w:cs="Tahoma"/>
          <w:i/>
          <w:color w:val="000000"/>
          <w:sz w:val="20"/>
          <w:szCs w:val="20"/>
        </w:rPr>
      </w:pPr>
      <w:r>
        <w:rPr>
          <w:rFonts w:ascii="Footlight MT Light" w:hAnsi="Footlight MT Light" w:cs="Tahoma"/>
          <w:i/>
          <w:color w:val="000000"/>
          <w:sz w:val="20"/>
          <w:szCs w:val="20"/>
        </w:rPr>
        <w:t>Shakespeare</w:t>
      </w:r>
      <w:r w:rsidR="00C20919" w:rsidRPr="00C068B6">
        <w:rPr>
          <w:rFonts w:ascii="Footlight MT Light" w:hAnsi="Footlight MT Light" w:cs="Tahoma"/>
          <w:i/>
          <w:color w:val="000000"/>
          <w:sz w:val="20"/>
          <w:szCs w:val="20"/>
        </w:rPr>
        <w:t xml:space="preserve"> presents (summary of major literary event—potentially including a literary term) in order to (answer what you understand about characters/plot/</w:t>
      </w:r>
      <w:r w:rsidR="00C20919" w:rsidRPr="00C068B6">
        <w:rPr>
          <w:rFonts w:ascii="Footlight MT Light" w:hAnsi="Footlight MT Light" w:cs="Arial"/>
          <w:bCs/>
          <w:i/>
          <w:sz w:val="20"/>
          <w:szCs w:val="20"/>
        </w:rPr>
        <w:t xml:space="preserve"> universal insights (thematic observations)) </w:t>
      </w:r>
      <w:r w:rsidR="00C20919" w:rsidRPr="00C068B6">
        <w:rPr>
          <w:rFonts w:ascii="Footlight MT Light" w:hAnsi="Footlight MT Light" w:cs="Tahoma"/>
          <w:i/>
          <w:color w:val="000000"/>
          <w:sz w:val="20"/>
          <w:szCs w:val="20"/>
        </w:rPr>
        <w:t>based on the summarized element—potentially including a literary term).</w:t>
      </w:r>
    </w:p>
    <w:p w14:paraId="7AEEB6BB" w14:textId="77777777" w:rsidR="00C20919" w:rsidRPr="00C068B6" w:rsidRDefault="00C20919" w:rsidP="00C20919">
      <w:pPr>
        <w:pStyle w:val="NoSpacing"/>
        <w:rPr>
          <w:rFonts w:ascii="Footlight MT Light" w:hAnsi="Footlight MT Light" w:cs="Tahoma"/>
          <w:i/>
          <w:color w:val="000000"/>
          <w:sz w:val="20"/>
          <w:szCs w:val="20"/>
        </w:rPr>
      </w:pPr>
    </w:p>
    <w:p w14:paraId="32E52FFA" w14:textId="1C30967F" w:rsidR="00C20919" w:rsidRPr="00C068B6" w:rsidRDefault="00C20919" w:rsidP="00C20919">
      <w:pPr>
        <w:pStyle w:val="NoSpacing"/>
        <w:rPr>
          <w:rFonts w:ascii="Footlight MT Light" w:hAnsi="Footlight MT Light" w:cs="Tahoma"/>
          <w:i/>
          <w:color w:val="000000"/>
          <w:sz w:val="20"/>
          <w:szCs w:val="20"/>
        </w:rPr>
      </w:pPr>
      <w:r w:rsidRPr="00C068B6">
        <w:rPr>
          <w:rFonts w:ascii="Footlight MT Light" w:hAnsi="Footlight MT Light" w:cs="Tahoma"/>
          <w:i/>
          <w:color w:val="000000"/>
          <w:sz w:val="20"/>
          <w:szCs w:val="20"/>
        </w:rPr>
        <w:t>“Textual Evidence Relating to Your Purpose Statement” (</w:t>
      </w:r>
      <w:r w:rsidR="00C068B6">
        <w:rPr>
          <w:rFonts w:ascii="Footlight MT Light" w:hAnsi="Footlight MT Light" w:cs="Tahoma"/>
          <w:i/>
          <w:color w:val="000000"/>
          <w:sz w:val="20"/>
          <w:szCs w:val="20"/>
        </w:rPr>
        <w:t>Act. Scene. Line numbers</w:t>
      </w:r>
      <w:r w:rsidRPr="00C068B6">
        <w:rPr>
          <w:rFonts w:ascii="Footlight MT Light" w:hAnsi="Footlight MT Light" w:cs="Tahoma"/>
          <w:i/>
          <w:color w:val="000000"/>
          <w:sz w:val="20"/>
          <w:szCs w:val="20"/>
        </w:rPr>
        <w:t>).</w:t>
      </w:r>
    </w:p>
    <w:p w14:paraId="1D6E5008" w14:textId="77777777" w:rsidR="00C20919" w:rsidRPr="00C068B6" w:rsidRDefault="00C20919" w:rsidP="00C20919">
      <w:pPr>
        <w:pStyle w:val="NoSpacing"/>
        <w:rPr>
          <w:rFonts w:ascii="Footlight MT Light" w:hAnsi="Footlight MT Light" w:cs="Tahoma"/>
          <w:color w:val="000000"/>
          <w:sz w:val="20"/>
          <w:szCs w:val="20"/>
        </w:rPr>
      </w:pPr>
    </w:p>
    <w:p w14:paraId="2C00FDF4" w14:textId="618CF162" w:rsidR="00C20919" w:rsidRPr="00C068B6" w:rsidRDefault="00C20919" w:rsidP="00C20919">
      <w:pPr>
        <w:pStyle w:val="ListParagraph"/>
        <w:tabs>
          <w:tab w:val="left" w:pos="360"/>
        </w:tabs>
        <w:ind w:left="360" w:right="-630"/>
        <w:rPr>
          <w:rFonts w:ascii="Footlight MT Light" w:hAnsi="Footlight MT Light"/>
          <w:iCs/>
          <w:sz w:val="20"/>
          <w:szCs w:val="20"/>
        </w:rPr>
      </w:pPr>
      <w:r w:rsidRPr="00C068B6">
        <w:rPr>
          <w:rFonts w:ascii="Footlight MT Light" w:hAnsi="Footlight MT Light"/>
          <w:iCs/>
          <w:sz w:val="20"/>
          <w:szCs w:val="20"/>
        </w:rPr>
        <w:t>*</w:t>
      </w:r>
      <w:r w:rsidRPr="00C068B6">
        <w:rPr>
          <w:rFonts w:ascii="Footlight MT Light" w:hAnsi="Footlight MT Light"/>
          <w:i/>
          <w:sz w:val="20"/>
          <w:szCs w:val="20"/>
        </w:rPr>
        <w:t>Your quotes must be different from the ones that are on Sparknotes; if you share any, you will not receive credit.  Quotes must be cited in MLA format.  They must also come from various areas of the text: beginning, middle, and end.</w:t>
      </w:r>
      <w:r w:rsidRPr="00C068B6">
        <w:rPr>
          <w:rFonts w:ascii="Footlight MT Light" w:hAnsi="Footlight MT Light"/>
          <w:iCs/>
          <w:sz w:val="20"/>
          <w:szCs w:val="20"/>
        </w:rPr>
        <w:t xml:space="preserve"> You must cite each quote using proper MLA in-text citation. (</w:t>
      </w:r>
      <w:r w:rsidR="00C068B6">
        <w:rPr>
          <w:rFonts w:ascii="Footlight MT Light" w:hAnsi="Footlight MT Light"/>
          <w:iCs/>
          <w:sz w:val="20"/>
          <w:szCs w:val="20"/>
        </w:rPr>
        <w:t>Act. Scene. Line number</w:t>
      </w:r>
      <w:r w:rsidRPr="00C068B6">
        <w:rPr>
          <w:rFonts w:ascii="Footlight MT Light" w:hAnsi="Footlight MT Light"/>
          <w:iCs/>
          <w:sz w:val="20"/>
          <w:szCs w:val="20"/>
        </w:rPr>
        <w:t>), e.g. (</w:t>
      </w:r>
      <w:r w:rsidR="00C068B6">
        <w:rPr>
          <w:rFonts w:ascii="Footlight MT Light" w:hAnsi="Footlight MT Light"/>
          <w:iCs/>
          <w:sz w:val="20"/>
          <w:szCs w:val="20"/>
        </w:rPr>
        <w:t>V.ii.21-26</w:t>
      </w:r>
      <w:r w:rsidRPr="00C068B6">
        <w:rPr>
          <w:rFonts w:ascii="Footlight MT Light" w:hAnsi="Footlight MT Light"/>
          <w:iCs/>
          <w:sz w:val="20"/>
          <w:szCs w:val="20"/>
        </w:rPr>
        <w:t xml:space="preserve">). </w:t>
      </w:r>
    </w:p>
    <w:p w14:paraId="3D1B3236" w14:textId="77777777" w:rsidR="00C20919" w:rsidRPr="00C068B6" w:rsidRDefault="00C20919" w:rsidP="00C20919">
      <w:pPr>
        <w:pStyle w:val="NoSpacing"/>
        <w:rPr>
          <w:rFonts w:ascii="Footlight MT Light" w:hAnsi="Footlight MT Light" w:cs="Tahoma"/>
          <w:b/>
          <w:bCs/>
          <w:i/>
          <w:color w:val="000000"/>
          <w:sz w:val="20"/>
          <w:szCs w:val="20"/>
        </w:rPr>
      </w:pPr>
      <w:r w:rsidRPr="00C068B6">
        <w:rPr>
          <w:rFonts w:ascii="Footlight MT Light" w:hAnsi="Footlight MT Light" w:cs="Tahoma"/>
          <w:b/>
          <w:bCs/>
          <w:i/>
          <w:color w:val="000000"/>
          <w:sz w:val="20"/>
          <w:szCs w:val="20"/>
        </w:rPr>
        <w:t>General Purpose Statement Template (For Use Later this Year)</w:t>
      </w:r>
    </w:p>
    <w:p w14:paraId="576220C6" w14:textId="77777777" w:rsidR="00B318D5" w:rsidRPr="00C068B6" w:rsidRDefault="00C20919" w:rsidP="00C20919">
      <w:pPr>
        <w:spacing w:after="160" w:line="259" w:lineRule="auto"/>
        <w:rPr>
          <w:rFonts w:ascii="Footlight MT Light" w:hAnsi="Footlight MT Light" w:cs="Arial"/>
          <w:bCs/>
          <w:i/>
          <w:sz w:val="20"/>
          <w:szCs w:val="20"/>
        </w:rPr>
      </w:pPr>
      <w:r w:rsidRPr="00C068B6">
        <w:rPr>
          <w:rFonts w:ascii="Footlight MT Light" w:hAnsi="Footlight MT Light" w:cs="Arial"/>
          <w:bCs/>
          <w:i/>
          <w:sz w:val="20"/>
          <w:szCs w:val="20"/>
        </w:rPr>
        <w:t xml:space="preserve"> </w:t>
      </w:r>
      <w:r w:rsidR="00B318D5" w:rsidRPr="00C068B6">
        <w:rPr>
          <w:rFonts w:ascii="Footlight MT Light" w:hAnsi="Footlight MT Light" w:cs="Arial"/>
          <w:bCs/>
          <w:i/>
          <w:sz w:val="20"/>
          <w:szCs w:val="20"/>
        </w:rPr>
        <w:t xml:space="preserve">(Author’s Last Name) </w:t>
      </w:r>
      <w:r w:rsidR="00B318D5" w:rsidRPr="00C068B6">
        <w:rPr>
          <w:rFonts w:ascii="Footlight MT Light" w:hAnsi="Footlight MT Light" w:cs="Arial"/>
          <w:b/>
          <w:i/>
          <w:sz w:val="20"/>
          <w:szCs w:val="20"/>
        </w:rPr>
        <w:t xml:space="preserve">presents </w:t>
      </w:r>
      <w:r w:rsidR="00B318D5" w:rsidRPr="00C068B6">
        <w:rPr>
          <w:rFonts w:ascii="Footlight MT Light" w:hAnsi="Footlight MT Light" w:cs="Arial"/>
          <w:bCs/>
          <w:i/>
          <w:sz w:val="20"/>
          <w:szCs w:val="20"/>
        </w:rPr>
        <w:t>(summary of concrete major literary/rhetorical element—explicitly/implicitly r</w:t>
      </w:r>
      <w:r w:rsidR="00094A8E" w:rsidRPr="00C068B6">
        <w:rPr>
          <w:rFonts w:ascii="Footlight MT Light" w:hAnsi="Footlight MT Light" w:cs="Arial"/>
          <w:bCs/>
          <w:i/>
          <w:sz w:val="20"/>
          <w:szCs w:val="20"/>
        </w:rPr>
        <w:t>elating to a literary</w:t>
      </w:r>
      <w:r w:rsidR="00B318D5" w:rsidRPr="00C068B6">
        <w:rPr>
          <w:rFonts w:ascii="Footlight MT Light" w:hAnsi="Footlight MT Light" w:cs="Arial"/>
          <w:bCs/>
          <w:i/>
          <w:sz w:val="20"/>
          <w:szCs w:val="20"/>
        </w:rPr>
        <w:t xml:space="preserve"> term) </w:t>
      </w:r>
      <w:r w:rsidR="00B318D5" w:rsidRPr="00C068B6">
        <w:rPr>
          <w:rFonts w:ascii="Footlight MT Light" w:hAnsi="Footlight MT Light" w:cs="Arial"/>
          <w:b/>
          <w:i/>
          <w:sz w:val="20"/>
          <w:szCs w:val="20"/>
        </w:rPr>
        <w:t>in order to</w:t>
      </w:r>
      <w:r w:rsidR="00B318D5" w:rsidRPr="00C068B6">
        <w:rPr>
          <w:rFonts w:ascii="Footlight MT Light" w:hAnsi="Footlight MT Light" w:cs="Arial"/>
          <w:bCs/>
          <w:i/>
          <w:sz w:val="20"/>
          <w:szCs w:val="20"/>
        </w:rPr>
        <w:t xml:space="preserve"> (answer to what you understand about characters/plot/universal insights (thematic observations)) based on the summarized element— explicitly/implicitly r</w:t>
      </w:r>
      <w:r w:rsidR="00094A8E" w:rsidRPr="00C068B6">
        <w:rPr>
          <w:rFonts w:ascii="Footlight MT Light" w:hAnsi="Footlight MT Light" w:cs="Arial"/>
          <w:bCs/>
          <w:i/>
          <w:sz w:val="20"/>
          <w:szCs w:val="20"/>
        </w:rPr>
        <w:t>elating to a literary</w:t>
      </w:r>
      <w:r w:rsidR="00B318D5" w:rsidRPr="00C068B6">
        <w:rPr>
          <w:rFonts w:ascii="Footlight MT Light" w:hAnsi="Footlight MT Light" w:cs="Arial"/>
          <w:bCs/>
          <w:i/>
          <w:sz w:val="20"/>
          <w:szCs w:val="20"/>
        </w:rPr>
        <w:t xml:space="preserve"> term).</w:t>
      </w:r>
    </w:p>
    <w:p w14:paraId="6A903FFE" w14:textId="77777777" w:rsidR="00B318D5" w:rsidRPr="00C068B6" w:rsidRDefault="00B318D5" w:rsidP="00B318D5">
      <w:pPr>
        <w:spacing w:after="160" w:line="259" w:lineRule="auto"/>
        <w:rPr>
          <w:rFonts w:ascii="Footlight MT Light" w:hAnsi="Footlight MT Light" w:cs="Arial"/>
          <w:b/>
          <w:i/>
          <w:sz w:val="20"/>
          <w:szCs w:val="20"/>
        </w:rPr>
      </w:pPr>
      <w:r w:rsidRPr="00C068B6">
        <w:rPr>
          <w:rFonts w:ascii="Footlight MT Light" w:hAnsi="Footlight MT Light" w:cs="Arial"/>
          <w:b/>
          <w:i/>
          <w:sz w:val="20"/>
          <w:szCs w:val="20"/>
        </w:rPr>
        <w:t>e.g., Literary</w:t>
      </w:r>
    </w:p>
    <w:p w14:paraId="3AF3DAFA"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t>Shakespeare presents catastrophic and ominous natural events in order to foreshadow the assassination of Caesar and further establish that fate is driving the aforementioned event.  (Setting/Foreshadowing/Conflict/Universal Insight)</w:t>
      </w:r>
    </w:p>
    <w:p w14:paraId="38246B48"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t>Shakespeare presents Cassius’s past negative experiences with Caesar in order to characterize their relationship as one fueled by jealousy and hatred. (Narration/Conflict/Characterization)</w:t>
      </w:r>
    </w:p>
    <w:p w14:paraId="6834876A" w14:textId="77777777" w:rsidR="00B318D5" w:rsidRPr="00C068B6" w:rsidRDefault="00B318D5" w:rsidP="00B318D5">
      <w:pPr>
        <w:spacing w:after="160" w:line="259" w:lineRule="auto"/>
        <w:rPr>
          <w:rFonts w:ascii="Footlight MT Light" w:hAnsi="Footlight MT Light" w:cs="Arial"/>
          <w:i/>
          <w:sz w:val="20"/>
          <w:szCs w:val="20"/>
        </w:rPr>
      </w:pPr>
      <w:r w:rsidRPr="00C068B6">
        <w:rPr>
          <w:rFonts w:ascii="Footlight MT Light" w:hAnsi="Footlight MT Light" w:cs="Arial"/>
          <w:i/>
          <w:sz w:val="20"/>
          <w:szCs w:val="20"/>
        </w:rPr>
        <w:t>Steinbeck presents Lennie chasing after a dead mouse in order to illustrate Lenny’s simple thought processes and obsession with soft objects. (Exposition/Characterization)</w:t>
      </w:r>
    </w:p>
    <w:p w14:paraId="5F773897" w14:textId="4A1F89C1" w:rsidR="00C068B6" w:rsidRPr="00C068B6" w:rsidRDefault="00C068B6" w:rsidP="00C068B6">
      <w:pPr>
        <w:spacing w:after="160" w:line="259" w:lineRule="auto"/>
        <w:rPr>
          <w:rFonts w:ascii="Footlight MT Light" w:hAnsi="Footlight MT Light" w:cs="Arial"/>
          <w:sz w:val="20"/>
          <w:szCs w:val="20"/>
        </w:rPr>
      </w:pPr>
      <w:r w:rsidRPr="00C068B6">
        <w:rPr>
          <w:rFonts w:ascii="Footlight MT Light" w:hAnsi="Footlight MT Light" w:cs="Arial"/>
          <w:sz w:val="20"/>
          <w:szCs w:val="20"/>
        </w:rPr>
        <w:lastRenderedPageBreak/>
        <w:t xml:space="preserve">The Guide:  </w:t>
      </w:r>
      <w:r w:rsidRPr="00C068B6">
        <w:rPr>
          <w:rFonts w:ascii="Footlight MT Light" w:hAnsi="Footlight MT Light" w:cs="Arial"/>
          <w:b/>
          <w:sz w:val="20"/>
          <w:szCs w:val="20"/>
        </w:rPr>
        <w:t>Below, I’m going go over some of the common errors I notice with initial purpose statement construction, and I expect that students will deal with the issues and not produce statements that are n</w:t>
      </w:r>
      <w:r w:rsidR="002B1C96">
        <w:rPr>
          <w:rFonts w:ascii="Footlight MT Light" w:hAnsi="Footlight MT Light" w:cs="Arial"/>
          <w:b/>
          <w:sz w:val="20"/>
          <w:szCs w:val="20"/>
        </w:rPr>
        <w:t xml:space="preserve">either </w:t>
      </w:r>
      <w:r w:rsidRPr="00C068B6">
        <w:rPr>
          <w:rFonts w:ascii="Footlight MT Light" w:hAnsi="Footlight MT Light" w:cs="Arial"/>
          <w:b/>
          <w:sz w:val="20"/>
          <w:szCs w:val="20"/>
        </w:rPr>
        <w:t>thorough and/</w:t>
      </w:r>
      <w:r w:rsidR="002B1C96">
        <w:rPr>
          <w:rFonts w:ascii="Footlight MT Light" w:hAnsi="Footlight MT Light" w:cs="Arial"/>
          <w:b/>
          <w:sz w:val="20"/>
          <w:szCs w:val="20"/>
        </w:rPr>
        <w:t>n</w:t>
      </w:r>
      <w:r w:rsidRPr="00C068B6">
        <w:rPr>
          <w:rFonts w:ascii="Footlight MT Light" w:hAnsi="Footlight MT Light" w:cs="Arial"/>
          <w:b/>
          <w:sz w:val="20"/>
          <w:szCs w:val="20"/>
        </w:rPr>
        <w:t>or insightful.  Furthermore, student citations should ALWAYS FOLLOW MLA formatting.  My directions and examples are clear; if student work doesn’t look like the model, students should not expect receive an A or a B on the assignment.</w:t>
      </w:r>
    </w:p>
    <w:p w14:paraId="7BC2D71D" w14:textId="7BED6DE2"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 xml:space="preserve">STUDENTS MUST MAKE SURE THEIR PURPOSE STATEMENTS DEAL WITH THE CONCRETE </w:t>
      </w:r>
      <w:r w:rsidRPr="00C068B6">
        <w:rPr>
          <w:rFonts w:ascii="Footlight MT Light" w:hAnsi="Footlight MT Light" w:cs="Arial"/>
          <w:sz w:val="20"/>
          <w:szCs w:val="20"/>
        </w:rPr>
        <w:t>(AUTHOR PRESENTS (Summary of CONCRETE PLOT OR LANGUAGE))</w:t>
      </w:r>
      <w:r w:rsidRPr="00C068B6">
        <w:rPr>
          <w:rFonts w:ascii="Footlight MT Light" w:hAnsi="Footlight MT Light" w:cs="Arial"/>
          <w:b/>
          <w:sz w:val="20"/>
          <w:szCs w:val="20"/>
        </w:rPr>
        <w:t xml:space="preserve"> and the abstract </w:t>
      </w:r>
      <w:r w:rsidRPr="00C068B6">
        <w:rPr>
          <w:rFonts w:ascii="Footlight MT Light" w:hAnsi="Footlight MT Light" w:cs="Arial"/>
          <w:sz w:val="20"/>
          <w:szCs w:val="20"/>
        </w:rPr>
        <w:t>(IN ORDER TO….).</w:t>
      </w:r>
      <w:r w:rsidRPr="00C068B6">
        <w:rPr>
          <w:rFonts w:ascii="Footlight MT Light" w:hAnsi="Footlight MT Light" w:cs="Arial"/>
          <w:b/>
          <w:sz w:val="20"/>
          <w:szCs w:val="20"/>
        </w:rPr>
        <w:t xml:space="preserve">  What shows up on the right</w:t>
      </w:r>
      <w:r w:rsidR="002B1C96">
        <w:rPr>
          <w:rFonts w:ascii="Footlight MT Light" w:hAnsi="Footlight MT Light" w:cs="Arial"/>
          <w:b/>
          <w:sz w:val="20"/>
          <w:szCs w:val="20"/>
        </w:rPr>
        <w:t>-</w:t>
      </w:r>
      <w:r w:rsidRPr="00C068B6">
        <w:rPr>
          <w:rFonts w:ascii="Footlight MT Light" w:hAnsi="Footlight MT Light" w:cs="Arial"/>
          <w:b/>
          <w:sz w:val="20"/>
          <w:szCs w:val="20"/>
        </w:rPr>
        <w:t>hand side of the words “in order to” should always contain at least one word that is an idea (i.e. intangible.)   In each of my corrected examples below, I have underlined the abstraction found on the right</w:t>
      </w:r>
      <w:r w:rsidR="002B1C96">
        <w:rPr>
          <w:rFonts w:ascii="Footlight MT Light" w:hAnsi="Footlight MT Light" w:cs="Arial"/>
          <w:b/>
          <w:sz w:val="20"/>
          <w:szCs w:val="20"/>
        </w:rPr>
        <w:t>-</w:t>
      </w:r>
      <w:r w:rsidRPr="00C068B6">
        <w:rPr>
          <w:rFonts w:ascii="Footlight MT Light" w:hAnsi="Footlight MT Light" w:cs="Arial"/>
          <w:b/>
          <w:sz w:val="20"/>
          <w:szCs w:val="20"/>
        </w:rPr>
        <w:t>hand side.  Note, if the corresponding textual evidence is not properly cited, students will receive no credit for the WHOLE purpose statement.</w:t>
      </w:r>
    </w:p>
    <w:p w14:paraId="7CC360B4" w14:textId="77777777"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 xml:space="preserve">Problem 1: Incorrect reading comprehension (example taken from Act II.i of </w:t>
      </w:r>
      <w:r w:rsidRPr="00C068B6">
        <w:rPr>
          <w:rFonts w:ascii="Footlight MT Light" w:hAnsi="Footlight MT Light" w:cs="Arial"/>
          <w:b/>
          <w:i/>
          <w:sz w:val="20"/>
          <w:szCs w:val="20"/>
        </w:rPr>
        <w:t>Romeo and Juliet</w:t>
      </w:r>
      <w:r w:rsidRPr="00C068B6">
        <w:rPr>
          <w:rFonts w:ascii="Footlight MT Light" w:hAnsi="Footlight MT Light" w:cs="Arial"/>
          <w:b/>
          <w:sz w:val="20"/>
          <w:szCs w:val="20"/>
        </w:rPr>
        <w:t>)</w:t>
      </w:r>
    </w:p>
    <w:p w14:paraId="6E61CC41" w14:textId="77777777" w:rsidR="00C068B6" w:rsidRPr="00C068B6" w:rsidRDefault="00C068B6" w:rsidP="00C068B6">
      <w:pPr>
        <w:numPr>
          <w:ilvl w:val="0"/>
          <w:numId w:val="21"/>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Mercutio and Romeo talking about love in order to display how each loves Rosaline.</w:t>
      </w:r>
    </w:p>
    <w:p w14:paraId="38E5C4FC"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b/>
          <w:sz w:val="20"/>
          <w:szCs w:val="20"/>
        </w:rPr>
        <w:t xml:space="preserve">Problem:  </w:t>
      </w:r>
      <w:r w:rsidRPr="00C068B6">
        <w:rPr>
          <w:rFonts w:ascii="Footlight MT Light" w:hAnsi="Footlight MT Light"/>
          <w:sz w:val="20"/>
          <w:szCs w:val="20"/>
        </w:rPr>
        <w:t>Mercutio doesn’t love Rosaline, and Romeo has moved on.  This is blatantly incorrect information; this suggests you weren’t able to comprehend the reading, and your answer is entirely incorrect.  It’s wrong, no questions asked.  You are required to understand the text you read.  Students must use comprehension resources I provide for them.</w:t>
      </w:r>
    </w:p>
    <w:p w14:paraId="61C2DCA0" w14:textId="77777777" w:rsidR="00C068B6" w:rsidRPr="00C068B6" w:rsidRDefault="00C068B6" w:rsidP="00C068B6">
      <w:pPr>
        <w:numPr>
          <w:ilvl w:val="0"/>
          <w:numId w:val="22"/>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Shakespeare presents Mercutio talking about Romeo’s love for Rosaline in order to highlight the </w:t>
      </w:r>
      <w:r w:rsidRPr="00C068B6">
        <w:rPr>
          <w:rFonts w:ascii="Footlight MT Light" w:hAnsi="Footlight MT Light"/>
          <w:sz w:val="20"/>
          <w:szCs w:val="20"/>
          <w:u w:val="single"/>
        </w:rPr>
        <w:t>miscommunication</w:t>
      </w:r>
      <w:r w:rsidRPr="00C068B6">
        <w:rPr>
          <w:rFonts w:ascii="Footlight MT Light" w:hAnsi="Footlight MT Light"/>
          <w:sz w:val="20"/>
          <w:szCs w:val="20"/>
        </w:rPr>
        <w:t xml:space="preserve"> between the characters found in the audience and Romeo knowing he now loves Juliet, while Mercutio does not. (</w:t>
      </w:r>
      <w:r w:rsidRPr="00C068B6">
        <w:rPr>
          <w:rFonts w:ascii="Footlight MT Light" w:hAnsi="Footlight MT Light"/>
          <w:b/>
          <w:sz w:val="20"/>
          <w:szCs w:val="20"/>
        </w:rPr>
        <w:t xml:space="preserve">NOTE: </w:t>
      </w:r>
      <w:r w:rsidRPr="00C068B6">
        <w:rPr>
          <w:rFonts w:ascii="Footlight MT Light" w:hAnsi="Footlight MT Light"/>
          <w:sz w:val="20"/>
          <w:szCs w:val="20"/>
        </w:rPr>
        <w:t>This purpose statement relates dramatic irony to conflict.)</w:t>
      </w:r>
    </w:p>
    <w:p w14:paraId="0B96C13E" w14:textId="77777777" w:rsidR="00C068B6" w:rsidRPr="00C068B6" w:rsidRDefault="00C068B6" w:rsidP="00C068B6">
      <w:pPr>
        <w:spacing w:after="160" w:line="259" w:lineRule="auto"/>
        <w:rPr>
          <w:rFonts w:ascii="Footlight MT Light" w:hAnsi="Footlight MT Light" w:cs="Arial"/>
          <w:b/>
          <w:sz w:val="20"/>
          <w:szCs w:val="20"/>
        </w:rPr>
      </w:pPr>
      <w:r w:rsidRPr="00C068B6">
        <w:rPr>
          <w:rFonts w:ascii="Footlight MT Light" w:hAnsi="Footlight MT Light" w:cs="Arial"/>
          <w:b/>
          <w:sz w:val="20"/>
          <w:szCs w:val="20"/>
        </w:rPr>
        <w:t>Problem 2: Vacuous statements</w:t>
      </w:r>
    </w:p>
    <w:p w14:paraId="31801634"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figurative language in order to show Romeo’s true feelings for her.</w:t>
      </w:r>
    </w:p>
    <w:p w14:paraId="19E0A8F4"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Or</w:t>
      </w:r>
    </w:p>
    <w:p w14:paraId="5ABE46DF"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and Juliet mentioning death in order to foreshadow a future conflict.</w:t>
      </w:r>
    </w:p>
    <w:p w14:paraId="50B1B59F"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 xml:space="preserve">Or </w:t>
      </w:r>
    </w:p>
    <w:p w14:paraId="4C918215"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comparing Juliet to the Sun in order to display figurative language.</w:t>
      </w:r>
    </w:p>
    <w:p w14:paraId="053839FF" w14:textId="77777777" w:rsidR="00C068B6" w:rsidRPr="00C068B6" w:rsidRDefault="00C068B6" w:rsidP="00C068B6">
      <w:pPr>
        <w:ind w:left="720"/>
        <w:contextualSpacing/>
        <w:rPr>
          <w:rFonts w:ascii="Footlight MT Light" w:hAnsi="Footlight MT Light"/>
          <w:sz w:val="20"/>
          <w:szCs w:val="20"/>
        </w:rPr>
      </w:pPr>
      <w:r w:rsidRPr="00C068B6">
        <w:rPr>
          <w:rFonts w:ascii="Footlight MT Light" w:hAnsi="Footlight MT Light"/>
          <w:sz w:val="20"/>
          <w:szCs w:val="20"/>
        </w:rPr>
        <w:t>Or</w:t>
      </w:r>
    </w:p>
    <w:p w14:paraId="5915A15C" w14:textId="77777777" w:rsidR="00C068B6" w:rsidRPr="00C068B6" w:rsidRDefault="00C068B6" w:rsidP="00C068B6">
      <w:pPr>
        <w:numPr>
          <w:ilvl w:val="0"/>
          <w:numId w:val="23"/>
        </w:numPr>
        <w:spacing w:after="160" w:line="259" w:lineRule="auto"/>
        <w:contextualSpacing/>
        <w:rPr>
          <w:rFonts w:ascii="Footlight MT Light" w:hAnsi="Footlight MT Light"/>
          <w:sz w:val="20"/>
          <w:szCs w:val="20"/>
        </w:rPr>
      </w:pPr>
      <w:r w:rsidRPr="00C068B6">
        <w:rPr>
          <w:rFonts w:ascii="Footlight MT Light" w:hAnsi="Footlight MT Light"/>
          <w:sz w:val="20"/>
          <w:szCs w:val="20"/>
        </w:rPr>
        <w:t>Shakespeare presents Romeo in Juliet’s garden to show dramatic irony.</w:t>
      </w:r>
    </w:p>
    <w:p w14:paraId="2DDC2954" w14:textId="77777777" w:rsidR="00C068B6" w:rsidRPr="00C068B6" w:rsidRDefault="00C068B6" w:rsidP="00C068B6">
      <w:pPr>
        <w:ind w:left="720"/>
        <w:contextualSpacing/>
        <w:rPr>
          <w:rFonts w:ascii="Footlight MT Light" w:hAnsi="Footlight MT Light"/>
          <w:i/>
          <w:iCs/>
          <w:sz w:val="20"/>
          <w:szCs w:val="20"/>
        </w:rPr>
      </w:pPr>
      <w:r w:rsidRPr="00C068B6">
        <w:rPr>
          <w:rFonts w:ascii="Footlight MT Light" w:hAnsi="Footlight MT Light"/>
          <w:i/>
          <w:iCs/>
          <w:sz w:val="20"/>
          <w:szCs w:val="20"/>
        </w:rPr>
        <w:t xml:space="preserve">The above purpose statements do not show me that a student has recognized and interpreted the anything meaningful.  These suggest a student has rushed through the assignment.  </w:t>
      </w:r>
    </w:p>
    <w:p w14:paraId="722A4C5C" w14:textId="77777777"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 xml:space="preserve">Problem:  </w:t>
      </w:r>
      <w:r w:rsidRPr="00C068B6">
        <w:rPr>
          <w:rFonts w:ascii="Footlight MT Light" w:hAnsi="Footlight MT Light"/>
          <w:sz w:val="20"/>
          <w:szCs w:val="20"/>
        </w:rPr>
        <w:t>The problem with the first example is that the figurative language is not summarized or identified.  Also, I have no idea what “Romeo’s true feelings” are for “her.”  What are Romeo’s “true feelings”? Who is the “her”?</w:t>
      </w:r>
    </w:p>
    <w:p w14:paraId="5BC06540"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developing a metaphor comparing Juliet to the Sun in order </w:t>
      </w:r>
    </w:p>
    <w:p w14:paraId="7EF91D97"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i/>
          <w:sz w:val="20"/>
          <w:szCs w:val="20"/>
        </w:rPr>
        <w:t xml:space="preserve">                   </w:t>
      </w:r>
      <w:r w:rsidRPr="00C068B6">
        <w:rPr>
          <w:rFonts w:ascii="Footlight MT Light" w:hAnsi="Footlight MT Light"/>
          <w:i/>
          <w:sz w:val="20"/>
          <w:szCs w:val="20"/>
        </w:rPr>
        <w:t xml:space="preserve">to highlight how </w:t>
      </w:r>
      <w:r w:rsidRPr="00C068B6">
        <w:rPr>
          <w:rFonts w:ascii="Footlight MT Light" w:hAnsi="Footlight MT Light"/>
          <w:i/>
          <w:sz w:val="20"/>
          <w:szCs w:val="20"/>
          <w:u w:val="single"/>
        </w:rPr>
        <w:t xml:space="preserve">infatuated </w:t>
      </w:r>
      <w:r w:rsidRPr="00C068B6">
        <w:rPr>
          <w:rFonts w:ascii="Footlight MT Light" w:hAnsi="Footlight MT Light"/>
          <w:i/>
          <w:sz w:val="20"/>
          <w:szCs w:val="20"/>
        </w:rPr>
        <w:t>he is by her (to the point his world revolves around her).</w:t>
      </w:r>
    </w:p>
    <w:p w14:paraId="35F125CA" w14:textId="58786E5B"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The left</w:t>
      </w:r>
      <w:r w:rsidR="002B1C96">
        <w:rPr>
          <w:rFonts w:ascii="Footlight MT Light" w:hAnsi="Footlight MT Light"/>
          <w:sz w:val="20"/>
          <w:szCs w:val="20"/>
        </w:rPr>
        <w:t>-</w:t>
      </w:r>
      <w:r w:rsidRPr="00C068B6">
        <w:rPr>
          <w:rFonts w:ascii="Footlight MT Light" w:hAnsi="Footlight MT Light"/>
          <w:sz w:val="20"/>
          <w:szCs w:val="20"/>
        </w:rPr>
        <w:t>hand side of the “in order to” is fine in the case of the second example; however, the right</w:t>
      </w:r>
      <w:r w:rsidR="002B1C96">
        <w:rPr>
          <w:rFonts w:ascii="Footlight MT Light" w:hAnsi="Footlight MT Light"/>
          <w:sz w:val="20"/>
          <w:szCs w:val="20"/>
        </w:rPr>
        <w:t>-</w:t>
      </w:r>
      <w:r w:rsidRPr="00C068B6">
        <w:rPr>
          <w:rFonts w:ascii="Footlight MT Light" w:hAnsi="Footlight MT Light"/>
          <w:sz w:val="20"/>
          <w:szCs w:val="20"/>
        </w:rPr>
        <w:t>hand side exhibits little understanding.  What is the future conflict?  Do you mean their death?  Oh, good. Then write it.</w:t>
      </w:r>
    </w:p>
    <w:p w14:paraId="7F437AA4"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and Juliet mentioning death in order to foreshadow their </w:t>
      </w:r>
    </w:p>
    <w:p w14:paraId="5AC4D1A0" w14:textId="77777777" w:rsidR="00C068B6" w:rsidRPr="00C068B6" w:rsidRDefault="00C068B6" w:rsidP="00C068B6">
      <w:pPr>
        <w:ind w:left="720" w:firstLine="360"/>
        <w:contextualSpacing/>
        <w:rPr>
          <w:rFonts w:ascii="Footlight MT Light" w:hAnsi="Footlight MT Light"/>
          <w:i/>
          <w:sz w:val="20"/>
          <w:szCs w:val="20"/>
          <w:u w:val="single"/>
        </w:rPr>
      </w:pPr>
      <w:r w:rsidRPr="00C068B6">
        <w:rPr>
          <w:rFonts w:ascii="Footlight MT Light" w:hAnsi="Footlight MT Light"/>
          <w:b/>
          <w:i/>
          <w:sz w:val="20"/>
          <w:szCs w:val="20"/>
        </w:rPr>
        <w:t xml:space="preserve">                  </w:t>
      </w:r>
      <w:r w:rsidRPr="00C068B6">
        <w:rPr>
          <w:rFonts w:ascii="Footlight MT Light" w:hAnsi="Footlight MT Light"/>
          <w:i/>
          <w:sz w:val="20"/>
          <w:szCs w:val="20"/>
          <w:u w:val="single"/>
        </w:rPr>
        <w:t>deaths</w:t>
      </w:r>
      <w:r w:rsidRPr="00C068B6">
        <w:rPr>
          <w:rFonts w:ascii="Footlight MT Light" w:hAnsi="Footlight MT Light"/>
          <w:i/>
          <w:sz w:val="20"/>
          <w:szCs w:val="20"/>
        </w:rPr>
        <w:t xml:space="preserve"> as an outcome of their</w:t>
      </w:r>
      <w:r w:rsidRPr="00C068B6">
        <w:rPr>
          <w:rFonts w:ascii="Footlight MT Light" w:hAnsi="Footlight MT Light"/>
          <w:i/>
          <w:sz w:val="20"/>
          <w:szCs w:val="20"/>
          <w:u w:val="single"/>
        </w:rPr>
        <w:t xml:space="preserve"> romance.</w:t>
      </w:r>
    </w:p>
    <w:p w14:paraId="4BAABE44" w14:textId="0AED9C1A"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There is no abstraction on the right</w:t>
      </w:r>
      <w:r w:rsidR="002B1C96">
        <w:rPr>
          <w:rFonts w:ascii="Footlight MT Light" w:hAnsi="Footlight MT Light"/>
          <w:sz w:val="20"/>
          <w:szCs w:val="20"/>
        </w:rPr>
        <w:t>-</w:t>
      </w:r>
      <w:r w:rsidRPr="00C068B6">
        <w:rPr>
          <w:rFonts w:ascii="Footlight MT Light" w:hAnsi="Footlight MT Light"/>
          <w:sz w:val="20"/>
          <w:szCs w:val="20"/>
        </w:rPr>
        <w:t>hand side of the “in order to.”  This does not demonstrate even an attempt at higher order thinking.</w:t>
      </w:r>
    </w:p>
    <w:p w14:paraId="70521A0E" w14:textId="77777777" w:rsidR="00C068B6" w:rsidRPr="00C068B6" w:rsidRDefault="00C068B6" w:rsidP="00C068B6">
      <w:pPr>
        <w:ind w:left="720" w:firstLine="36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w:t>
      </w:r>
      <w:r w:rsidRPr="00C068B6">
        <w:rPr>
          <w:rFonts w:ascii="Footlight MT Light" w:hAnsi="Footlight MT Light"/>
          <w:b/>
          <w:sz w:val="20"/>
          <w:szCs w:val="20"/>
        </w:rPr>
        <w:t xml:space="preserve">  </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comparing Juliet to the Sun in order to highlight how </w:t>
      </w:r>
    </w:p>
    <w:p w14:paraId="18BE85BF" w14:textId="77777777" w:rsidR="00C068B6" w:rsidRPr="00C068B6" w:rsidRDefault="00C068B6" w:rsidP="00C068B6">
      <w:pPr>
        <w:ind w:left="720" w:firstLine="360"/>
        <w:contextualSpacing/>
        <w:rPr>
          <w:rFonts w:ascii="Footlight MT Light" w:hAnsi="Footlight MT Light"/>
          <w:i/>
          <w:sz w:val="20"/>
          <w:szCs w:val="20"/>
          <w:u w:val="single"/>
        </w:rPr>
      </w:pPr>
      <w:r w:rsidRPr="00C068B6">
        <w:rPr>
          <w:rFonts w:ascii="Footlight MT Light" w:hAnsi="Footlight MT Light"/>
          <w:b/>
          <w:i/>
          <w:sz w:val="20"/>
          <w:szCs w:val="20"/>
        </w:rPr>
        <w:t xml:space="preserve">                     </w:t>
      </w:r>
      <w:r w:rsidRPr="00C068B6">
        <w:rPr>
          <w:rFonts w:ascii="Footlight MT Light" w:hAnsi="Footlight MT Light"/>
          <w:i/>
          <w:sz w:val="20"/>
          <w:szCs w:val="20"/>
          <w:u w:val="single"/>
        </w:rPr>
        <w:t xml:space="preserve">infatuated </w:t>
      </w:r>
      <w:r w:rsidRPr="00C068B6">
        <w:rPr>
          <w:rFonts w:ascii="Footlight MT Light" w:hAnsi="Footlight MT Light"/>
          <w:b/>
          <w:i/>
          <w:sz w:val="20"/>
          <w:szCs w:val="20"/>
        </w:rPr>
        <w:t>he</w:t>
      </w:r>
      <w:r w:rsidRPr="00C068B6">
        <w:rPr>
          <w:rFonts w:ascii="Footlight MT Light" w:hAnsi="Footlight MT Light"/>
          <w:i/>
          <w:sz w:val="20"/>
          <w:szCs w:val="20"/>
        </w:rPr>
        <w:t xml:space="preserve"> is by her (to the point his world revolves around her).</w:t>
      </w:r>
    </w:p>
    <w:p w14:paraId="601DB133" w14:textId="4CD05467" w:rsidR="00C068B6" w:rsidRPr="00C068B6" w:rsidRDefault="00C068B6" w:rsidP="00C068B6">
      <w:pPr>
        <w:numPr>
          <w:ilvl w:val="0"/>
          <w:numId w:val="24"/>
        </w:numPr>
        <w:spacing w:after="160" w:line="259" w:lineRule="auto"/>
        <w:contextualSpacing/>
        <w:rPr>
          <w:rFonts w:ascii="Footlight MT Light" w:hAnsi="Footlight MT Light"/>
          <w:sz w:val="20"/>
          <w:szCs w:val="20"/>
        </w:rPr>
      </w:pPr>
      <w:r w:rsidRPr="00C068B6">
        <w:rPr>
          <w:rFonts w:ascii="Footlight MT Light" w:hAnsi="Footlight MT Light"/>
          <w:b/>
          <w:sz w:val="20"/>
          <w:szCs w:val="20"/>
        </w:rPr>
        <w:t>Problem</w:t>
      </w:r>
      <w:r w:rsidRPr="00C068B6">
        <w:rPr>
          <w:rFonts w:ascii="Footlight MT Light" w:hAnsi="Footlight MT Light"/>
          <w:sz w:val="20"/>
          <w:szCs w:val="20"/>
        </w:rPr>
        <w:t xml:space="preserve">: First, </w:t>
      </w:r>
      <w:r w:rsidR="002B1C96">
        <w:rPr>
          <w:rFonts w:ascii="Footlight MT Light" w:hAnsi="Footlight MT Light"/>
          <w:sz w:val="20"/>
          <w:szCs w:val="20"/>
        </w:rPr>
        <w:t>t</w:t>
      </w:r>
      <w:r w:rsidRPr="00C068B6">
        <w:rPr>
          <w:rFonts w:ascii="Footlight MT Light" w:hAnsi="Footlight MT Light"/>
          <w:sz w:val="20"/>
          <w:szCs w:val="20"/>
        </w:rPr>
        <w:t>here is no abstraction on the right</w:t>
      </w:r>
      <w:r w:rsidR="002B1C96">
        <w:rPr>
          <w:rFonts w:ascii="Footlight MT Light" w:hAnsi="Footlight MT Light"/>
          <w:sz w:val="20"/>
          <w:szCs w:val="20"/>
        </w:rPr>
        <w:t>-</w:t>
      </w:r>
      <w:r w:rsidRPr="00C068B6">
        <w:rPr>
          <w:rFonts w:ascii="Footlight MT Light" w:hAnsi="Footlight MT Light"/>
          <w:sz w:val="20"/>
          <w:szCs w:val="20"/>
        </w:rPr>
        <w:t>hand side of the “in order to.”  This does not demonstrate even an attempt at higher order thinking.  Second, the statement gives me no indication this student understands dramatic irony—what it is, or how it functions.  When a student discusses dramatic irony, s/he needs to link it to some element of suspense (tension/anticipation) and/or conflict (struggle).</w:t>
      </w:r>
    </w:p>
    <w:p w14:paraId="6E23CFEF" w14:textId="77777777" w:rsidR="00C068B6" w:rsidRPr="00C068B6" w:rsidRDefault="00C068B6" w:rsidP="00C068B6">
      <w:pPr>
        <w:ind w:left="1080"/>
        <w:contextualSpacing/>
        <w:rPr>
          <w:rFonts w:ascii="Footlight MT Light" w:hAnsi="Footlight MT Light"/>
          <w:i/>
          <w:sz w:val="20"/>
          <w:szCs w:val="20"/>
        </w:rPr>
      </w:pPr>
      <w:r w:rsidRPr="00C068B6">
        <w:rPr>
          <w:rFonts w:ascii="Footlight MT Light" w:hAnsi="Footlight MT Light"/>
          <w:b/>
          <w:sz w:val="20"/>
          <w:szCs w:val="20"/>
        </w:rPr>
        <w:t>Corrected</w:t>
      </w:r>
      <w:r w:rsidRPr="00C068B6">
        <w:rPr>
          <w:rFonts w:ascii="Footlight MT Light" w:hAnsi="Footlight MT Light"/>
          <w:sz w:val="20"/>
          <w:szCs w:val="20"/>
        </w:rPr>
        <w:t xml:space="preserve">: </w:t>
      </w:r>
      <w:r w:rsidRPr="00C068B6">
        <w:rPr>
          <w:rFonts w:ascii="Footlight MT Light" w:hAnsi="Footlight MT Light"/>
          <w:i/>
          <w:sz w:val="20"/>
          <w:szCs w:val="20"/>
        </w:rPr>
        <w:t xml:space="preserve">Shakespeare presents Romeo listening to an oblivious Juliet’s reflections in order to build </w:t>
      </w:r>
    </w:p>
    <w:p w14:paraId="6EECFEEE" w14:textId="77777777" w:rsidR="00C068B6" w:rsidRPr="00C068B6" w:rsidRDefault="00C068B6" w:rsidP="00C068B6">
      <w:pPr>
        <w:ind w:left="1080"/>
        <w:contextualSpacing/>
        <w:rPr>
          <w:rFonts w:ascii="Footlight MT Light" w:hAnsi="Footlight MT Light"/>
          <w:sz w:val="20"/>
          <w:szCs w:val="20"/>
        </w:rPr>
      </w:pPr>
      <w:r w:rsidRPr="00C068B6">
        <w:rPr>
          <w:rFonts w:ascii="Footlight MT Light" w:hAnsi="Footlight MT Light"/>
          <w:b/>
          <w:i/>
          <w:sz w:val="20"/>
          <w:szCs w:val="20"/>
        </w:rPr>
        <w:t xml:space="preserve">                  </w:t>
      </w:r>
      <w:r w:rsidRPr="00C068B6">
        <w:rPr>
          <w:rFonts w:ascii="Footlight MT Light" w:hAnsi="Footlight MT Light"/>
          <w:i/>
          <w:sz w:val="20"/>
          <w:szCs w:val="20"/>
        </w:rPr>
        <w:t xml:space="preserve">suspense as the audience </w:t>
      </w:r>
      <w:r w:rsidRPr="00C068B6">
        <w:rPr>
          <w:rFonts w:ascii="Footlight MT Light" w:hAnsi="Footlight MT Light"/>
          <w:i/>
          <w:sz w:val="20"/>
          <w:szCs w:val="20"/>
          <w:u w:val="single"/>
        </w:rPr>
        <w:t>anticipates</w:t>
      </w:r>
      <w:r w:rsidRPr="00C068B6">
        <w:rPr>
          <w:rFonts w:ascii="Footlight MT Light" w:hAnsi="Footlight MT Light"/>
          <w:i/>
          <w:sz w:val="20"/>
          <w:szCs w:val="20"/>
        </w:rPr>
        <w:t xml:space="preserve"> Romeo’s revelation of his presence.</w:t>
      </w:r>
      <w:r w:rsidRPr="00C068B6">
        <w:rPr>
          <w:rFonts w:ascii="Footlight MT Light" w:hAnsi="Footlight MT Light"/>
          <w:sz w:val="20"/>
          <w:szCs w:val="20"/>
        </w:rPr>
        <w:t xml:space="preserve"> (</w:t>
      </w:r>
      <w:r w:rsidRPr="00C068B6">
        <w:rPr>
          <w:rFonts w:ascii="Footlight MT Light" w:hAnsi="Footlight MT Light"/>
          <w:b/>
          <w:sz w:val="20"/>
          <w:szCs w:val="20"/>
        </w:rPr>
        <w:t>Note:</w:t>
      </w:r>
      <w:r w:rsidRPr="00C068B6">
        <w:rPr>
          <w:rFonts w:ascii="Footlight MT Light" w:hAnsi="Footlight MT Light"/>
          <w:sz w:val="20"/>
          <w:szCs w:val="20"/>
        </w:rPr>
        <w:t xml:space="preserve"> This </w:t>
      </w:r>
    </w:p>
    <w:p w14:paraId="78318F87" w14:textId="7564A36C" w:rsidR="00B318D5" w:rsidRPr="00C068B6" w:rsidRDefault="00C068B6" w:rsidP="00C068B6">
      <w:pPr>
        <w:ind w:left="1080"/>
        <w:contextualSpacing/>
        <w:rPr>
          <w:rFonts w:ascii="Footlight MT Light" w:hAnsi="Footlight MT Light"/>
          <w:sz w:val="20"/>
          <w:szCs w:val="20"/>
        </w:rPr>
      </w:pPr>
      <w:r w:rsidRPr="00C068B6">
        <w:rPr>
          <w:rFonts w:ascii="Footlight MT Light" w:hAnsi="Footlight MT Light"/>
          <w:sz w:val="20"/>
          <w:szCs w:val="20"/>
        </w:rPr>
        <w:t xml:space="preserve">                  purpose statement relates dramatic irony to suspense.)</w:t>
      </w:r>
    </w:p>
    <w:sectPr w:rsidR="00B318D5" w:rsidRPr="00C068B6" w:rsidSect="008D4309">
      <w:headerReference w:type="firs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0842F" w14:textId="77777777" w:rsidR="008D4309" w:rsidRDefault="008D4309" w:rsidP="008D4309">
      <w:pPr>
        <w:spacing w:after="0" w:line="240" w:lineRule="auto"/>
      </w:pPr>
      <w:r>
        <w:separator/>
      </w:r>
    </w:p>
  </w:endnote>
  <w:endnote w:type="continuationSeparator" w:id="0">
    <w:p w14:paraId="3B2DCBD2" w14:textId="77777777" w:rsidR="008D4309" w:rsidRDefault="008D4309" w:rsidP="008D4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C2668" w14:textId="77777777" w:rsidR="008D4309" w:rsidRDefault="008D4309" w:rsidP="008D4309">
      <w:pPr>
        <w:spacing w:after="0" w:line="240" w:lineRule="auto"/>
      </w:pPr>
      <w:r>
        <w:separator/>
      </w:r>
    </w:p>
  </w:footnote>
  <w:footnote w:type="continuationSeparator" w:id="0">
    <w:p w14:paraId="2A94370B" w14:textId="77777777" w:rsidR="008D4309" w:rsidRDefault="008D4309" w:rsidP="008D4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BEF92" w14:textId="0C980B4D" w:rsidR="008D4309" w:rsidRPr="00472D05" w:rsidRDefault="00A57233" w:rsidP="008D4309">
    <w:pPr>
      <w:spacing w:after="0" w:line="240" w:lineRule="auto"/>
      <w:jc w:val="center"/>
      <w:rPr>
        <w:rFonts w:ascii="Times New Roman" w:hAnsi="Times New Roman"/>
        <w:b/>
        <w:sz w:val="28"/>
        <w:szCs w:val="28"/>
      </w:rPr>
    </w:pPr>
    <w:r w:rsidRPr="00862E68">
      <w:rPr>
        <w:rFonts w:ascii="Footlight MT Light" w:hAnsi="Footlight MT Light"/>
        <w:b/>
        <w:noProof/>
        <w:sz w:val="24"/>
        <w:szCs w:val="24"/>
        <w:u w:val="single"/>
      </w:rPr>
      <mc:AlternateContent>
        <mc:Choice Requires="wps">
          <w:drawing>
            <wp:anchor distT="0" distB="0" distL="114300" distR="114300" simplePos="0" relativeHeight="251661312" behindDoc="0" locked="0" layoutInCell="1" allowOverlap="1" wp14:anchorId="3FF650D4" wp14:editId="30996FF6">
              <wp:simplePos x="0" y="0"/>
              <wp:positionH relativeFrom="column">
                <wp:posOffset>5467350</wp:posOffset>
              </wp:positionH>
              <wp:positionV relativeFrom="paragraph">
                <wp:posOffset>-407352</wp:posOffset>
              </wp:positionV>
              <wp:extent cx="1155700" cy="1231900"/>
              <wp:effectExtent l="0" t="0" r="25400" b="254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56A1B05A" w14:textId="77777777" w:rsidR="00A57233" w:rsidRDefault="00A57233" w:rsidP="00A57233">
                          <w:r>
                            <w:object w:dxaOrig="21600" w:dyaOrig="23040" w14:anchorId="27D5F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25pt;height:88.9pt">
                                <v:imagedata r:id="rId1" o:title=""/>
                              </v:shape>
                              <o:OLEObject Type="Embed" ProgID="Unknown" ShapeID="_x0000_i1026" DrawAspect="Content" ObjectID="_1649599147" r:id="rId2"/>
                            </w:object>
                          </w:r>
                        </w:p>
                        <w:p w14:paraId="13F74543" w14:textId="77777777" w:rsidR="00A57233" w:rsidRDefault="00A57233" w:rsidP="00A57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650D4" id="_x0000_t202" coordsize="21600,21600" o:spt="202" path="m,l,21600r21600,l21600,xe">
              <v:stroke joinstyle="miter"/>
              <v:path gradientshapeok="t" o:connecttype="rect"/>
            </v:shapetype>
            <v:shape id="Text Box 8" o:spid="_x0000_s1027" type="#_x0000_t202" style="position:absolute;left:0;text-align:left;margin-left:430.5pt;margin-top:-32.05pt;width:91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" strokecolor="white [3212]">
              <v:textbox>
                <w:txbxContent>
                  <w:p w14:paraId="56A1B05A" w14:textId="77777777" w:rsidR="00A57233" w:rsidRDefault="00A57233" w:rsidP="00A57233">
                    <w:r>
                      <w:object w:dxaOrig="21600" w:dyaOrig="23040" w14:anchorId="27D5F841">
                        <v:shape id="_x0000_i1030" type="#_x0000_t75" style="width:83.25pt;height:88.9pt">
                          <v:imagedata r:id="rId3" o:title=""/>
                        </v:shape>
                        <o:OLEObject Type="Embed" ProgID="Unknown" ShapeID="_x0000_i1030" DrawAspect="Content" ObjectID="_1621927915" r:id="rId4"/>
                      </w:object>
                    </w:r>
                  </w:p>
                  <w:p w14:paraId="13F74543" w14:textId="77777777" w:rsidR="00A57233" w:rsidRDefault="00A57233" w:rsidP="00A57233"/>
                </w:txbxContent>
              </v:textbox>
            </v:shape>
          </w:pict>
        </mc:Fallback>
      </mc:AlternateContent>
    </w:r>
    <w:r w:rsidRPr="00862E68">
      <w:rPr>
        <w:rFonts w:ascii="Footlight MT Light" w:hAnsi="Footlight MT Light"/>
        <w:b/>
        <w:noProof/>
        <w:sz w:val="24"/>
        <w:szCs w:val="24"/>
        <w:u w:val="single"/>
      </w:rPr>
      <mc:AlternateContent>
        <mc:Choice Requires="wps">
          <w:drawing>
            <wp:anchor distT="0" distB="0" distL="114300" distR="114300" simplePos="0" relativeHeight="251659264" behindDoc="0" locked="0" layoutInCell="1" allowOverlap="1" wp14:anchorId="6716CD62" wp14:editId="708E8D77">
              <wp:simplePos x="0" y="0"/>
              <wp:positionH relativeFrom="column">
                <wp:posOffset>-747713</wp:posOffset>
              </wp:positionH>
              <wp:positionV relativeFrom="paragraph">
                <wp:posOffset>-409575</wp:posOffset>
              </wp:positionV>
              <wp:extent cx="1155700" cy="1231900"/>
              <wp:effectExtent l="9525" t="9525" r="6350" b="635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31900"/>
                      </a:xfrm>
                      <a:prstGeom prst="rect">
                        <a:avLst/>
                      </a:prstGeom>
                      <a:solidFill>
                        <a:srgbClr val="FFFFFF"/>
                      </a:solidFill>
                      <a:ln w="9525">
                        <a:solidFill>
                          <a:schemeClr val="bg1">
                            <a:lumMod val="100000"/>
                            <a:lumOff val="0"/>
                          </a:schemeClr>
                        </a:solidFill>
                        <a:miter lim="800000"/>
                        <a:headEnd/>
                        <a:tailEnd/>
                      </a:ln>
                    </wps:spPr>
                    <wps:txbx>
                      <w:txbxContent>
                        <w:p w14:paraId="157CE3E3" w14:textId="77777777" w:rsidR="00A57233" w:rsidRDefault="00A57233" w:rsidP="00A57233">
                          <w:r>
                            <w:object w:dxaOrig="21600" w:dyaOrig="23040" w14:anchorId="10B5474C">
                              <v:shape id="_x0000_i1028" type="#_x0000_t75" style="width:83.25pt;height:88.9pt">
                                <v:imagedata r:id="rId1" o:title=""/>
                              </v:shape>
                              <o:OLEObject Type="Embed" ProgID="Unknown" ShapeID="_x0000_i1028" DrawAspect="Content" ObjectID="_1649599148" r:id="rId5"/>
                            </w:object>
                          </w:r>
                        </w:p>
                        <w:p w14:paraId="733F348F" w14:textId="77777777" w:rsidR="00A57233" w:rsidRDefault="00A57233" w:rsidP="00A572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CD62" id="_x0000_s1028" type="#_x0000_t202" style="position:absolute;left:0;text-align:left;margin-left:-58.9pt;margin-top:-32.25pt;width:91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" strokecolor="white [3212]">
              <v:textbox>
                <w:txbxContent>
                  <w:p w14:paraId="157CE3E3" w14:textId="77777777" w:rsidR="00A57233" w:rsidRDefault="00A57233" w:rsidP="00A57233">
                    <w:r>
                      <w:object w:dxaOrig="21600" w:dyaOrig="23040" w14:anchorId="10B5474C">
                        <v:shape id="_x0000_i1025" type="#_x0000_t75" style="width:83.25pt;height:88.9pt">
                          <v:imagedata r:id="rId3" o:title=""/>
                        </v:shape>
                        <o:OLEObject Type="Embed" ProgID="Unknown" ShapeID="_x0000_i1025" DrawAspect="Content" ObjectID="_1621927914" r:id="rId6"/>
                      </w:object>
                    </w:r>
                  </w:p>
                  <w:p w14:paraId="733F348F" w14:textId="77777777" w:rsidR="00A57233" w:rsidRDefault="00A57233" w:rsidP="00A57233"/>
                </w:txbxContent>
              </v:textbox>
            </v:shape>
          </w:pict>
        </mc:Fallback>
      </mc:AlternateContent>
    </w:r>
    <w:r w:rsidR="008D4309" w:rsidRPr="00472D05">
      <w:rPr>
        <w:rFonts w:ascii="Times New Roman" w:hAnsi="Times New Roman"/>
        <w:b/>
        <w:sz w:val="28"/>
        <w:szCs w:val="28"/>
      </w:rPr>
      <w:t>AP L</w:t>
    </w:r>
    <w:r w:rsidR="008D4309">
      <w:rPr>
        <w:rFonts w:ascii="Times New Roman" w:hAnsi="Times New Roman"/>
        <w:b/>
        <w:sz w:val="28"/>
        <w:szCs w:val="28"/>
      </w:rPr>
      <w:t>iterature</w:t>
    </w:r>
    <w:r w:rsidR="008D4309" w:rsidRPr="00472D05">
      <w:rPr>
        <w:rFonts w:ascii="Times New Roman" w:hAnsi="Times New Roman"/>
        <w:b/>
        <w:sz w:val="28"/>
        <w:szCs w:val="28"/>
      </w:rPr>
      <w:t xml:space="preserve"> &amp; Composition Summer Reading Assignment</w:t>
    </w:r>
  </w:p>
  <w:p w14:paraId="1BA280EB" w14:textId="6D512DC1" w:rsidR="008D4309" w:rsidRDefault="008D4309" w:rsidP="008D4309">
    <w:pPr>
      <w:pStyle w:val="Header"/>
      <w:jc w:val="center"/>
      <w:rPr>
        <w:rFonts w:ascii="Times New Roman" w:hAnsi="Times New Roman"/>
        <w:sz w:val="28"/>
        <w:szCs w:val="28"/>
      </w:rPr>
    </w:pPr>
    <w:r w:rsidRPr="00472D05">
      <w:rPr>
        <w:rFonts w:ascii="Times New Roman" w:hAnsi="Times New Roman"/>
        <w:sz w:val="28"/>
        <w:szCs w:val="28"/>
      </w:rPr>
      <w:t>Mr. Freitas</w:t>
    </w:r>
  </w:p>
  <w:p w14:paraId="443878C9" w14:textId="5E05CA95" w:rsidR="008D4309" w:rsidRPr="00ED06C1" w:rsidRDefault="008D4309" w:rsidP="008D4309">
    <w:pPr>
      <w:pStyle w:val="Header"/>
      <w:jc w:val="center"/>
      <w:rPr>
        <w:rFonts w:ascii="Times New Roman" w:hAnsi="Times New Roman"/>
        <w:sz w:val="20"/>
        <w:szCs w:val="20"/>
      </w:rPr>
    </w:pPr>
    <w:r w:rsidRPr="00ED06C1">
      <w:rPr>
        <w:rFonts w:ascii="Times New Roman" w:hAnsi="Times New Roman"/>
        <w:sz w:val="20"/>
        <w:szCs w:val="20"/>
      </w:rPr>
      <w:t>Contact:  TFreitas@</w:t>
    </w:r>
    <w:r w:rsidR="00276D96">
      <w:rPr>
        <w:rFonts w:ascii="Times New Roman" w:hAnsi="Times New Roman"/>
        <w:sz w:val="20"/>
        <w:szCs w:val="20"/>
      </w:rPr>
      <w:t>whitinsvillechristian.org</w:t>
    </w:r>
  </w:p>
  <w:p w14:paraId="457E8073" w14:textId="77777777" w:rsidR="008D4309" w:rsidRDefault="008D43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D1AF1"/>
    <w:multiLevelType w:val="hybridMultilevel"/>
    <w:tmpl w:val="8C40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620B6"/>
    <w:multiLevelType w:val="hybridMultilevel"/>
    <w:tmpl w:val="B066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062E"/>
    <w:multiLevelType w:val="hybridMultilevel"/>
    <w:tmpl w:val="84CCF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2CFD"/>
    <w:multiLevelType w:val="hybridMultilevel"/>
    <w:tmpl w:val="3866F9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159C3"/>
    <w:multiLevelType w:val="hybridMultilevel"/>
    <w:tmpl w:val="CF6E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B6A0D"/>
    <w:multiLevelType w:val="hybridMultilevel"/>
    <w:tmpl w:val="F014B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B655B"/>
    <w:multiLevelType w:val="hybridMultilevel"/>
    <w:tmpl w:val="CADCDB0E"/>
    <w:lvl w:ilvl="0" w:tplc="6E341E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711E2"/>
    <w:multiLevelType w:val="hybridMultilevel"/>
    <w:tmpl w:val="91C82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A4540"/>
    <w:multiLevelType w:val="hybridMultilevel"/>
    <w:tmpl w:val="F3BE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83BA3"/>
    <w:multiLevelType w:val="hybridMultilevel"/>
    <w:tmpl w:val="8674B81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622E4"/>
    <w:multiLevelType w:val="hybridMultilevel"/>
    <w:tmpl w:val="8E5C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11F02"/>
    <w:multiLevelType w:val="hybridMultilevel"/>
    <w:tmpl w:val="ACB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C4C59"/>
    <w:multiLevelType w:val="hybridMultilevel"/>
    <w:tmpl w:val="621A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55399"/>
    <w:multiLevelType w:val="hybridMultilevel"/>
    <w:tmpl w:val="A8961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6A27B5"/>
    <w:multiLevelType w:val="hybridMultilevel"/>
    <w:tmpl w:val="1512A5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56E81"/>
    <w:multiLevelType w:val="hybridMultilevel"/>
    <w:tmpl w:val="39409F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E0DDF"/>
    <w:multiLevelType w:val="hybridMultilevel"/>
    <w:tmpl w:val="45DC95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502D90"/>
    <w:multiLevelType w:val="hybridMultilevel"/>
    <w:tmpl w:val="597A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90391"/>
    <w:multiLevelType w:val="hybridMultilevel"/>
    <w:tmpl w:val="26607A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A0EEB"/>
    <w:multiLevelType w:val="hybridMultilevel"/>
    <w:tmpl w:val="F52C5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3441B"/>
    <w:multiLevelType w:val="multilevel"/>
    <w:tmpl w:val="2A00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E50676"/>
    <w:multiLevelType w:val="hybridMultilevel"/>
    <w:tmpl w:val="C076F87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76D82"/>
    <w:multiLevelType w:val="hybridMultilevel"/>
    <w:tmpl w:val="C5A8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E3883"/>
    <w:multiLevelType w:val="hybridMultilevel"/>
    <w:tmpl w:val="9528B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C4C39"/>
    <w:multiLevelType w:val="hybridMultilevel"/>
    <w:tmpl w:val="7374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DE57E6"/>
    <w:multiLevelType w:val="hybridMultilevel"/>
    <w:tmpl w:val="C544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5552A2"/>
    <w:multiLevelType w:val="hybridMultilevel"/>
    <w:tmpl w:val="CF88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B754A"/>
    <w:multiLevelType w:val="hybridMultilevel"/>
    <w:tmpl w:val="DC5C4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3"/>
  </w:num>
  <w:num w:numId="4">
    <w:abstractNumId w:val="10"/>
  </w:num>
  <w:num w:numId="5">
    <w:abstractNumId w:val="1"/>
  </w:num>
  <w:num w:numId="6">
    <w:abstractNumId w:val="4"/>
  </w:num>
  <w:num w:numId="7">
    <w:abstractNumId w:val="17"/>
  </w:num>
  <w:num w:numId="8">
    <w:abstractNumId w:val="16"/>
  </w:num>
  <w:num w:numId="9">
    <w:abstractNumId w:val="8"/>
  </w:num>
  <w:num w:numId="10">
    <w:abstractNumId w:val="14"/>
  </w:num>
  <w:num w:numId="11">
    <w:abstractNumId w:val="27"/>
  </w:num>
  <w:num w:numId="12">
    <w:abstractNumId w:val="18"/>
  </w:num>
  <w:num w:numId="13">
    <w:abstractNumId w:val="3"/>
  </w:num>
  <w:num w:numId="14">
    <w:abstractNumId w:val="12"/>
  </w:num>
  <w:num w:numId="15">
    <w:abstractNumId w:val="11"/>
  </w:num>
  <w:num w:numId="16">
    <w:abstractNumId w:val="25"/>
  </w:num>
  <w:num w:numId="17">
    <w:abstractNumId w:val="22"/>
  </w:num>
  <w:num w:numId="18">
    <w:abstractNumId w:val="26"/>
  </w:num>
  <w:num w:numId="19">
    <w:abstractNumId w:val="15"/>
  </w:num>
  <w:num w:numId="20">
    <w:abstractNumId w:val="21"/>
  </w:num>
  <w:num w:numId="21">
    <w:abstractNumId w:val="5"/>
  </w:num>
  <w:num w:numId="22">
    <w:abstractNumId w:val="7"/>
  </w:num>
  <w:num w:numId="23">
    <w:abstractNumId w:val="24"/>
  </w:num>
  <w:num w:numId="24">
    <w:abstractNumId w:val="6"/>
  </w:num>
  <w:num w:numId="25">
    <w:abstractNumId w:val="20"/>
  </w:num>
  <w:num w:numId="26">
    <w:abstractNumId w:val="23"/>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E30"/>
    <w:rsid w:val="00036F1B"/>
    <w:rsid w:val="00094A8E"/>
    <w:rsid w:val="000F0E58"/>
    <w:rsid w:val="0011710E"/>
    <w:rsid w:val="001D2E3A"/>
    <w:rsid w:val="001E0F5A"/>
    <w:rsid w:val="002153DF"/>
    <w:rsid w:val="002276FE"/>
    <w:rsid w:val="00236378"/>
    <w:rsid w:val="00276D96"/>
    <w:rsid w:val="00287438"/>
    <w:rsid w:val="002B1C96"/>
    <w:rsid w:val="002B3D33"/>
    <w:rsid w:val="00393BCD"/>
    <w:rsid w:val="003C0BBA"/>
    <w:rsid w:val="003E51A8"/>
    <w:rsid w:val="0040537D"/>
    <w:rsid w:val="00435A9F"/>
    <w:rsid w:val="00461698"/>
    <w:rsid w:val="00465C07"/>
    <w:rsid w:val="0047453E"/>
    <w:rsid w:val="00507D8E"/>
    <w:rsid w:val="00597D48"/>
    <w:rsid w:val="005A3AAC"/>
    <w:rsid w:val="005B3EB7"/>
    <w:rsid w:val="005F04CE"/>
    <w:rsid w:val="00606E7B"/>
    <w:rsid w:val="006509DB"/>
    <w:rsid w:val="006661AA"/>
    <w:rsid w:val="006B1101"/>
    <w:rsid w:val="006E2225"/>
    <w:rsid w:val="006E73F8"/>
    <w:rsid w:val="0081421A"/>
    <w:rsid w:val="00826486"/>
    <w:rsid w:val="00852344"/>
    <w:rsid w:val="00892EE6"/>
    <w:rsid w:val="008D4309"/>
    <w:rsid w:val="008F092F"/>
    <w:rsid w:val="00947787"/>
    <w:rsid w:val="00964875"/>
    <w:rsid w:val="009A118B"/>
    <w:rsid w:val="009A6E57"/>
    <w:rsid w:val="009C6A26"/>
    <w:rsid w:val="009E2B5D"/>
    <w:rsid w:val="00A03017"/>
    <w:rsid w:val="00A319E8"/>
    <w:rsid w:val="00A435D1"/>
    <w:rsid w:val="00A560C2"/>
    <w:rsid w:val="00A57233"/>
    <w:rsid w:val="00B20104"/>
    <w:rsid w:val="00B238DF"/>
    <w:rsid w:val="00B258EB"/>
    <w:rsid w:val="00B318D5"/>
    <w:rsid w:val="00B70A4C"/>
    <w:rsid w:val="00B94200"/>
    <w:rsid w:val="00BE01EA"/>
    <w:rsid w:val="00BE79A6"/>
    <w:rsid w:val="00C068B6"/>
    <w:rsid w:val="00C20919"/>
    <w:rsid w:val="00C6242F"/>
    <w:rsid w:val="00C9624F"/>
    <w:rsid w:val="00CD4188"/>
    <w:rsid w:val="00CE086A"/>
    <w:rsid w:val="00D05A4D"/>
    <w:rsid w:val="00D4587F"/>
    <w:rsid w:val="00D540F9"/>
    <w:rsid w:val="00D65E45"/>
    <w:rsid w:val="00E13921"/>
    <w:rsid w:val="00E1625D"/>
    <w:rsid w:val="00E84C43"/>
    <w:rsid w:val="00EA0913"/>
    <w:rsid w:val="00EE3E30"/>
    <w:rsid w:val="00EF3628"/>
    <w:rsid w:val="00F5328B"/>
    <w:rsid w:val="00F763FB"/>
    <w:rsid w:val="00F82084"/>
    <w:rsid w:val="00F92B5A"/>
    <w:rsid w:val="00F97DFC"/>
    <w:rsid w:val="00FE09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1C2330E0"/>
  <w15:docId w15:val="{FFACCBBD-19C8-42BE-82BA-F992F1F5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2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E30"/>
    <w:pPr>
      <w:ind w:left="720"/>
      <w:contextualSpacing/>
    </w:pPr>
  </w:style>
  <w:style w:type="paragraph" w:styleId="NoSpacing">
    <w:name w:val="No Spacing"/>
    <w:uiPriority w:val="1"/>
    <w:qFormat/>
    <w:rsid w:val="00EE3E30"/>
    <w:rPr>
      <w:sz w:val="22"/>
      <w:szCs w:val="22"/>
    </w:rPr>
  </w:style>
  <w:style w:type="paragraph" w:styleId="Header">
    <w:name w:val="header"/>
    <w:basedOn w:val="Normal"/>
    <w:link w:val="HeaderChar"/>
    <w:uiPriority w:val="99"/>
    <w:unhideWhenUsed/>
    <w:rsid w:val="008D43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309"/>
    <w:rPr>
      <w:sz w:val="22"/>
      <w:szCs w:val="22"/>
    </w:rPr>
  </w:style>
  <w:style w:type="paragraph" w:styleId="Footer">
    <w:name w:val="footer"/>
    <w:basedOn w:val="Normal"/>
    <w:link w:val="FooterChar"/>
    <w:uiPriority w:val="99"/>
    <w:unhideWhenUsed/>
    <w:rsid w:val="008D4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309"/>
    <w:rPr>
      <w:sz w:val="22"/>
      <w:szCs w:val="22"/>
    </w:rPr>
  </w:style>
  <w:style w:type="paragraph" w:styleId="BalloonText">
    <w:name w:val="Balloon Text"/>
    <w:basedOn w:val="Normal"/>
    <w:link w:val="BalloonTextChar"/>
    <w:uiPriority w:val="99"/>
    <w:semiHidden/>
    <w:unhideWhenUsed/>
    <w:rsid w:val="00C20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919"/>
    <w:rPr>
      <w:rFonts w:ascii="Segoe UI" w:hAnsi="Segoe UI" w:cs="Segoe UI"/>
      <w:sz w:val="18"/>
      <w:szCs w:val="18"/>
    </w:rPr>
  </w:style>
  <w:style w:type="character" w:customStyle="1" w:styleId="normaltextrun">
    <w:name w:val="normaltextrun"/>
    <w:basedOn w:val="DefaultParagraphFont"/>
    <w:rsid w:val="00C068B6"/>
  </w:style>
  <w:style w:type="character" w:customStyle="1" w:styleId="eop">
    <w:name w:val="eop"/>
    <w:basedOn w:val="DefaultParagraphFont"/>
    <w:rsid w:val="00C06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830359">
      <w:marLeft w:val="0"/>
      <w:marRight w:val="0"/>
      <w:marTop w:val="0"/>
      <w:marBottom w:val="0"/>
      <w:divBdr>
        <w:top w:val="none" w:sz="0" w:space="0" w:color="auto"/>
        <w:left w:val="none" w:sz="0" w:space="0" w:color="auto"/>
        <w:bottom w:val="none" w:sz="0" w:space="0" w:color="auto"/>
        <w:right w:val="none" w:sz="0" w:space="0" w:color="auto"/>
      </w:divBdr>
    </w:div>
    <w:div w:id="910121419">
      <w:bodyDiv w:val="1"/>
      <w:marLeft w:val="0"/>
      <w:marRight w:val="0"/>
      <w:marTop w:val="0"/>
      <w:marBottom w:val="0"/>
      <w:divBdr>
        <w:top w:val="none" w:sz="0" w:space="0" w:color="auto"/>
        <w:left w:val="none" w:sz="0" w:space="0" w:color="auto"/>
        <w:bottom w:val="none" w:sz="0" w:space="0" w:color="auto"/>
        <w:right w:val="none" w:sz="0" w:space="0" w:color="auto"/>
      </w:divBdr>
    </w:div>
    <w:div w:id="1067269710">
      <w:marLeft w:val="0"/>
      <w:marRight w:val="0"/>
      <w:marTop w:val="0"/>
      <w:marBottom w:val="0"/>
      <w:divBdr>
        <w:top w:val="none" w:sz="0" w:space="0" w:color="auto"/>
        <w:left w:val="none" w:sz="0" w:space="0" w:color="auto"/>
        <w:bottom w:val="none" w:sz="0" w:space="0" w:color="auto"/>
        <w:right w:val="none" w:sz="0" w:space="0" w:color="auto"/>
      </w:divBdr>
    </w:div>
    <w:div w:id="1221787865">
      <w:bodyDiv w:val="1"/>
      <w:marLeft w:val="0"/>
      <w:marRight w:val="0"/>
      <w:marTop w:val="0"/>
      <w:marBottom w:val="0"/>
      <w:divBdr>
        <w:top w:val="none" w:sz="0" w:space="0" w:color="auto"/>
        <w:left w:val="none" w:sz="0" w:space="0" w:color="auto"/>
        <w:bottom w:val="none" w:sz="0" w:space="0" w:color="auto"/>
        <w:right w:val="none" w:sz="0" w:space="0" w:color="auto"/>
      </w:divBdr>
      <w:divsChild>
        <w:div w:id="1188181154">
          <w:marLeft w:val="0"/>
          <w:marRight w:val="0"/>
          <w:marTop w:val="0"/>
          <w:marBottom w:val="0"/>
          <w:divBdr>
            <w:top w:val="none" w:sz="0" w:space="0" w:color="auto"/>
            <w:left w:val="none" w:sz="0" w:space="0" w:color="auto"/>
            <w:bottom w:val="none" w:sz="0" w:space="0" w:color="auto"/>
            <w:right w:val="none" w:sz="0" w:space="0" w:color="auto"/>
          </w:divBdr>
          <w:divsChild>
            <w:div w:id="1408959707">
              <w:marLeft w:val="0"/>
              <w:marRight w:val="0"/>
              <w:marTop w:val="0"/>
              <w:marBottom w:val="0"/>
              <w:divBdr>
                <w:top w:val="none" w:sz="0" w:space="0" w:color="auto"/>
                <w:left w:val="none" w:sz="0" w:space="0" w:color="auto"/>
                <w:bottom w:val="none" w:sz="0" w:space="0" w:color="auto"/>
                <w:right w:val="none" w:sz="0" w:space="0" w:color="auto"/>
              </w:divBdr>
              <w:divsChild>
                <w:div w:id="1277252185">
                  <w:marLeft w:val="0"/>
                  <w:marRight w:val="0"/>
                  <w:marTop w:val="0"/>
                  <w:marBottom w:val="0"/>
                  <w:divBdr>
                    <w:top w:val="none" w:sz="0" w:space="0" w:color="auto"/>
                    <w:left w:val="none" w:sz="0" w:space="0" w:color="auto"/>
                    <w:bottom w:val="none" w:sz="0" w:space="0" w:color="auto"/>
                    <w:right w:val="none" w:sz="0" w:space="0" w:color="auto"/>
                  </w:divBdr>
                  <w:divsChild>
                    <w:div w:id="1987316322">
                      <w:marLeft w:val="0"/>
                      <w:marRight w:val="0"/>
                      <w:marTop w:val="0"/>
                      <w:marBottom w:val="0"/>
                      <w:divBdr>
                        <w:top w:val="none" w:sz="0" w:space="0" w:color="auto"/>
                        <w:left w:val="none" w:sz="0" w:space="0" w:color="auto"/>
                        <w:bottom w:val="none" w:sz="0" w:space="0" w:color="auto"/>
                        <w:right w:val="none" w:sz="0" w:space="0" w:color="auto"/>
                      </w:divBdr>
                      <w:divsChild>
                        <w:div w:id="1574044845">
                          <w:marLeft w:val="0"/>
                          <w:marRight w:val="0"/>
                          <w:marTop w:val="0"/>
                          <w:marBottom w:val="0"/>
                          <w:divBdr>
                            <w:top w:val="none" w:sz="0" w:space="0" w:color="auto"/>
                            <w:left w:val="none" w:sz="0" w:space="0" w:color="auto"/>
                            <w:bottom w:val="none" w:sz="0" w:space="0" w:color="auto"/>
                            <w:right w:val="none" w:sz="0" w:space="0" w:color="auto"/>
                          </w:divBdr>
                          <w:divsChild>
                            <w:div w:id="719788687">
                              <w:marLeft w:val="0"/>
                              <w:marRight w:val="0"/>
                              <w:marTop w:val="0"/>
                              <w:marBottom w:val="0"/>
                              <w:divBdr>
                                <w:top w:val="none" w:sz="0" w:space="0" w:color="auto"/>
                                <w:left w:val="none" w:sz="0" w:space="0" w:color="auto"/>
                                <w:bottom w:val="none" w:sz="0" w:space="0" w:color="auto"/>
                                <w:right w:val="none" w:sz="0" w:space="0" w:color="auto"/>
                              </w:divBdr>
                              <w:divsChild>
                                <w:div w:id="1790396135">
                                  <w:marLeft w:val="0"/>
                                  <w:marRight w:val="0"/>
                                  <w:marTop w:val="0"/>
                                  <w:marBottom w:val="0"/>
                                  <w:divBdr>
                                    <w:top w:val="none" w:sz="0" w:space="0" w:color="auto"/>
                                    <w:left w:val="none" w:sz="0" w:space="0" w:color="auto"/>
                                    <w:bottom w:val="none" w:sz="0" w:space="0" w:color="auto"/>
                                    <w:right w:val="none" w:sz="0" w:space="0" w:color="auto"/>
                                  </w:divBdr>
                                  <w:divsChild>
                                    <w:div w:id="1218276602">
                                      <w:marLeft w:val="0"/>
                                      <w:marRight w:val="0"/>
                                      <w:marTop w:val="0"/>
                                      <w:marBottom w:val="0"/>
                                      <w:divBdr>
                                        <w:top w:val="none" w:sz="0" w:space="0" w:color="auto"/>
                                        <w:left w:val="none" w:sz="0" w:space="0" w:color="auto"/>
                                        <w:bottom w:val="none" w:sz="0" w:space="0" w:color="auto"/>
                                        <w:right w:val="none" w:sz="0" w:space="0" w:color="auto"/>
                                      </w:divBdr>
                                      <w:divsChild>
                                        <w:div w:id="17898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4.bin"/><Relationship Id="rId5" Type="http://schemas.openxmlformats.org/officeDocument/2006/relationships/oleObject" Target="embeddings/oleObject3.bin"/><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Blackstone Valley RTVHS</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E5400</dc:creator>
  <cp:lastModifiedBy>Timothy Freitas</cp:lastModifiedBy>
  <cp:revision>6</cp:revision>
  <cp:lastPrinted>2019-06-13T14:45:00Z</cp:lastPrinted>
  <dcterms:created xsi:type="dcterms:W3CDTF">2019-06-13T14:31:00Z</dcterms:created>
  <dcterms:modified xsi:type="dcterms:W3CDTF">2020-04-28T21:13:00Z</dcterms:modified>
</cp:coreProperties>
</file>